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F9" w:rsidRPr="009D7BBD" w:rsidRDefault="00FB5CF9" w:rsidP="001C5FBE">
      <w:pPr>
        <w:pStyle w:val="61"/>
        <w:jc w:val="center"/>
        <w:rPr>
          <w:b/>
          <w:sz w:val="24"/>
          <w:szCs w:val="24"/>
        </w:rPr>
      </w:pPr>
      <w:r w:rsidRPr="009D7BBD">
        <w:rPr>
          <w:b/>
          <w:sz w:val="24"/>
          <w:szCs w:val="24"/>
        </w:rPr>
        <w:t>Информация о</w:t>
      </w:r>
      <w:r w:rsidR="001C5FBE" w:rsidRPr="009D7BBD">
        <w:rPr>
          <w:b/>
          <w:sz w:val="24"/>
          <w:szCs w:val="24"/>
        </w:rPr>
        <w:t>б основных итогах</w:t>
      </w:r>
      <w:r w:rsidRPr="009D7BBD">
        <w:rPr>
          <w:b/>
          <w:sz w:val="24"/>
          <w:szCs w:val="24"/>
        </w:rPr>
        <w:t xml:space="preserve"> экспертно-аналитического мероприятия </w:t>
      </w:r>
    </w:p>
    <w:p w:rsidR="00FB5CF9" w:rsidRPr="009D7BBD" w:rsidRDefault="00FB5CF9" w:rsidP="001C5FBE">
      <w:pPr>
        <w:pStyle w:val="a8"/>
        <w:jc w:val="center"/>
        <w:rPr>
          <w:b/>
          <w:sz w:val="24"/>
          <w:szCs w:val="24"/>
        </w:rPr>
      </w:pPr>
      <w:r w:rsidRPr="009D7BBD">
        <w:rPr>
          <w:b/>
          <w:sz w:val="24"/>
          <w:szCs w:val="24"/>
        </w:rPr>
        <w:t xml:space="preserve">«Мониторинг </w:t>
      </w:r>
      <w:r w:rsidR="00990AA5" w:rsidRPr="009D7BBD">
        <w:rPr>
          <w:b/>
          <w:sz w:val="24"/>
          <w:szCs w:val="24"/>
        </w:rPr>
        <w:t xml:space="preserve">реализации </w:t>
      </w:r>
      <w:r w:rsidRPr="009D7BBD">
        <w:rPr>
          <w:b/>
          <w:sz w:val="24"/>
          <w:szCs w:val="24"/>
        </w:rPr>
        <w:t>национальных проектов в Озерском городском округе»</w:t>
      </w:r>
      <w:r w:rsidR="00990AA5" w:rsidRPr="009D7BBD">
        <w:rPr>
          <w:b/>
          <w:sz w:val="24"/>
          <w:szCs w:val="24"/>
        </w:rPr>
        <w:t xml:space="preserve"> (по состоянию на 01.0</w:t>
      </w:r>
      <w:r w:rsidR="009D7BBD" w:rsidRPr="009D7BBD">
        <w:rPr>
          <w:b/>
          <w:sz w:val="24"/>
          <w:szCs w:val="24"/>
        </w:rPr>
        <w:t>7</w:t>
      </w:r>
      <w:r w:rsidR="00990AA5" w:rsidRPr="009D7BBD">
        <w:rPr>
          <w:b/>
          <w:sz w:val="24"/>
          <w:szCs w:val="24"/>
        </w:rPr>
        <w:t>.2024)</w:t>
      </w:r>
    </w:p>
    <w:p w:rsidR="001C5FBE" w:rsidRPr="009D7BBD" w:rsidRDefault="001C5FBE" w:rsidP="001C5FBE">
      <w:pPr>
        <w:pStyle w:val="a8"/>
        <w:jc w:val="center"/>
        <w:rPr>
          <w:b/>
          <w:sz w:val="24"/>
          <w:szCs w:val="24"/>
        </w:rPr>
      </w:pPr>
      <w:r w:rsidRPr="009D7BBD">
        <w:rPr>
          <w:b/>
          <w:sz w:val="24"/>
          <w:szCs w:val="24"/>
        </w:rPr>
        <w:t>(</w:t>
      </w:r>
      <w:proofErr w:type="gramStart"/>
      <w:r w:rsidRPr="009D7BBD">
        <w:rPr>
          <w:b/>
          <w:sz w:val="24"/>
          <w:szCs w:val="24"/>
        </w:rPr>
        <w:t>заключение</w:t>
      </w:r>
      <w:proofErr w:type="gramEnd"/>
      <w:r w:rsidRPr="009D7BBD">
        <w:rPr>
          <w:b/>
          <w:sz w:val="24"/>
          <w:szCs w:val="24"/>
        </w:rPr>
        <w:t xml:space="preserve"> от </w:t>
      </w:r>
      <w:r w:rsidR="009D7BBD" w:rsidRPr="009D7BBD">
        <w:rPr>
          <w:b/>
          <w:sz w:val="24"/>
          <w:szCs w:val="24"/>
        </w:rPr>
        <w:t>09</w:t>
      </w:r>
      <w:r w:rsidRPr="009D7BBD">
        <w:rPr>
          <w:b/>
          <w:sz w:val="24"/>
          <w:szCs w:val="24"/>
        </w:rPr>
        <w:t>.</w:t>
      </w:r>
      <w:r w:rsidR="009D7BBD" w:rsidRPr="009D7BBD">
        <w:rPr>
          <w:b/>
          <w:sz w:val="24"/>
          <w:szCs w:val="24"/>
        </w:rPr>
        <w:t>07</w:t>
      </w:r>
      <w:r w:rsidRPr="009D7BBD">
        <w:rPr>
          <w:b/>
          <w:sz w:val="24"/>
          <w:szCs w:val="24"/>
        </w:rPr>
        <w:t>.202</w:t>
      </w:r>
      <w:r w:rsidR="00990AA5" w:rsidRPr="009D7BBD">
        <w:rPr>
          <w:b/>
          <w:sz w:val="24"/>
          <w:szCs w:val="24"/>
        </w:rPr>
        <w:t>4</w:t>
      </w:r>
      <w:r w:rsidRPr="009D7BBD">
        <w:rPr>
          <w:b/>
          <w:sz w:val="24"/>
          <w:szCs w:val="24"/>
        </w:rPr>
        <w:t xml:space="preserve"> №</w:t>
      </w:r>
      <w:r w:rsidR="00045DA2">
        <w:rPr>
          <w:b/>
          <w:sz w:val="24"/>
          <w:szCs w:val="24"/>
        </w:rPr>
        <w:t xml:space="preserve"> </w:t>
      </w:r>
      <w:bookmarkStart w:id="0" w:name="_GoBack"/>
      <w:bookmarkEnd w:id="0"/>
      <w:r w:rsidRPr="00045DA2">
        <w:rPr>
          <w:b/>
          <w:sz w:val="24"/>
          <w:szCs w:val="24"/>
        </w:rPr>
        <w:t>02-02/3-</w:t>
      </w:r>
      <w:r w:rsidR="009D7BBD" w:rsidRPr="00045DA2">
        <w:rPr>
          <w:b/>
          <w:sz w:val="24"/>
          <w:szCs w:val="24"/>
        </w:rPr>
        <w:t>9</w:t>
      </w:r>
      <w:r w:rsidRPr="00045DA2">
        <w:rPr>
          <w:b/>
          <w:sz w:val="24"/>
          <w:szCs w:val="24"/>
        </w:rPr>
        <w:t>)</w:t>
      </w:r>
    </w:p>
    <w:p w:rsidR="006F64B7" w:rsidRDefault="001C5FBE" w:rsidP="001C5FBE">
      <w:pPr>
        <w:pStyle w:val="a8"/>
        <w:ind w:left="0"/>
        <w:jc w:val="both"/>
        <w:rPr>
          <w:b/>
          <w:sz w:val="28"/>
          <w:szCs w:val="28"/>
        </w:rPr>
      </w:pPr>
      <w:r>
        <w:rPr>
          <w:b/>
          <w:sz w:val="28"/>
          <w:szCs w:val="28"/>
        </w:rPr>
        <w:tab/>
      </w:r>
    </w:p>
    <w:p w:rsidR="001C5FBE" w:rsidRPr="009D7BBD" w:rsidRDefault="001C5FBE" w:rsidP="00F52453">
      <w:pPr>
        <w:pStyle w:val="a8"/>
        <w:ind w:left="0" w:firstLine="709"/>
        <w:jc w:val="both"/>
        <w:rPr>
          <w:sz w:val="24"/>
          <w:szCs w:val="24"/>
        </w:rPr>
      </w:pPr>
      <w:r w:rsidRPr="009D7BBD">
        <w:rPr>
          <w:sz w:val="24"/>
          <w:szCs w:val="24"/>
        </w:rPr>
        <w:t>Контрольно-счетной палатой Озерского городского округа Челябинской области в соответствии с пунктом 2.</w:t>
      </w:r>
      <w:r w:rsidR="00990AA5" w:rsidRPr="009D7BBD">
        <w:rPr>
          <w:sz w:val="24"/>
          <w:szCs w:val="24"/>
        </w:rPr>
        <w:t>4</w:t>
      </w:r>
      <w:r w:rsidRPr="009D7BBD">
        <w:rPr>
          <w:sz w:val="24"/>
          <w:szCs w:val="24"/>
        </w:rPr>
        <w:t xml:space="preserve"> Плана работы на 202</w:t>
      </w:r>
      <w:r w:rsidR="00990AA5" w:rsidRPr="009D7BBD">
        <w:rPr>
          <w:sz w:val="24"/>
          <w:szCs w:val="24"/>
        </w:rPr>
        <w:t>4</w:t>
      </w:r>
      <w:r w:rsidRPr="009D7BBD">
        <w:rPr>
          <w:sz w:val="24"/>
          <w:szCs w:val="24"/>
        </w:rPr>
        <w:t xml:space="preserve"> год, утвержденного распоряжением Контрольно-счетной палаты округа Озерского городского округа Челябинской области от 2</w:t>
      </w:r>
      <w:r w:rsidR="00990AA5" w:rsidRPr="009D7BBD">
        <w:rPr>
          <w:sz w:val="24"/>
          <w:szCs w:val="24"/>
        </w:rPr>
        <w:t>7</w:t>
      </w:r>
      <w:r w:rsidRPr="009D7BBD">
        <w:rPr>
          <w:sz w:val="24"/>
          <w:szCs w:val="24"/>
        </w:rPr>
        <w:t>.1</w:t>
      </w:r>
      <w:r w:rsidR="00990AA5" w:rsidRPr="009D7BBD">
        <w:rPr>
          <w:sz w:val="24"/>
          <w:szCs w:val="24"/>
        </w:rPr>
        <w:t>2</w:t>
      </w:r>
      <w:r w:rsidRPr="009D7BBD">
        <w:rPr>
          <w:sz w:val="24"/>
          <w:szCs w:val="24"/>
        </w:rPr>
        <w:t>.202</w:t>
      </w:r>
      <w:r w:rsidR="00990AA5" w:rsidRPr="009D7BBD">
        <w:rPr>
          <w:sz w:val="24"/>
          <w:szCs w:val="24"/>
        </w:rPr>
        <w:t>3</w:t>
      </w:r>
      <w:r w:rsidRPr="009D7BBD">
        <w:rPr>
          <w:sz w:val="24"/>
          <w:szCs w:val="24"/>
        </w:rPr>
        <w:t xml:space="preserve"> №</w:t>
      </w:r>
      <w:r w:rsidRPr="009D7BBD">
        <w:rPr>
          <w:sz w:val="24"/>
          <w:szCs w:val="24"/>
          <w:lang w:val="en-US"/>
        </w:rPr>
        <w:t> </w:t>
      </w:r>
      <w:r w:rsidR="00990AA5" w:rsidRPr="009D7BBD">
        <w:rPr>
          <w:sz w:val="24"/>
          <w:szCs w:val="24"/>
        </w:rPr>
        <w:t>84</w:t>
      </w:r>
      <w:r w:rsidRPr="009D7BBD">
        <w:rPr>
          <w:sz w:val="24"/>
          <w:szCs w:val="24"/>
        </w:rPr>
        <w:t xml:space="preserve"> проведено экспертно-аналитическое мероприятие «Мониторинг </w:t>
      </w:r>
      <w:r w:rsidR="00990AA5" w:rsidRPr="009D7BBD">
        <w:rPr>
          <w:sz w:val="24"/>
          <w:szCs w:val="24"/>
        </w:rPr>
        <w:t xml:space="preserve">реализации </w:t>
      </w:r>
      <w:r w:rsidRPr="009D7BBD">
        <w:rPr>
          <w:sz w:val="24"/>
          <w:szCs w:val="24"/>
        </w:rPr>
        <w:t>национальных проектов в Озерском городском округе»</w:t>
      </w:r>
      <w:r w:rsidR="009D7BBD" w:rsidRPr="009D7BBD">
        <w:rPr>
          <w:sz w:val="24"/>
          <w:szCs w:val="24"/>
        </w:rPr>
        <w:t xml:space="preserve"> (по состоянию на 01.07.2024)</w:t>
      </w:r>
      <w:r w:rsidR="007F1958" w:rsidRPr="009D7BBD">
        <w:rPr>
          <w:sz w:val="24"/>
          <w:szCs w:val="24"/>
        </w:rPr>
        <w:t>.</w:t>
      </w:r>
    </w:p>
    <w:p w:rsidR="001C5FBE" w:rsidRPr="009D7BBD" w:rsidRDefault="001C5FBE" w:rsidP="001C5FBE">
      <w:pPr>
        <w:pStyle w:val="a8"/>
        <w:jc w:val="both"/>
        <w:rPr>
          <w:i/>
          <w:sz w:val="24"/>
          <w:szCs w:val="24"/>
        </w:rPr>
      </w:pPr>
      <w:r w:rsidRPr="009D7BBD">
        <w:rPr>
          <w:sz w:val="24"/>
          <w:szCs w:val="24"/>
        </w:rPr>
        <w:tab/>
      </w:r>
      <w:r w:rsidRPr="009D7BBD">
        <w:rPr>
          <w:i/>
          <w:sz w:val="24"/>
          <w:szCs w:val="24"/>
        </w:rPr>
        <w:t>Цель экспертно-аналитического мероприятия:</w:t>
      </w:r>
    </w:p>
    <w:p w:rsidR="00990AA5" w:rsidRPr="009D7BBD" w:rsidRDefault="001C5FBE" w:rsidP="00F52453">
      <w:pPr>
        <w:spacing w:after="120"/>
        <w:jc w:val="both"/>
        <w:outlineLvl w:val="0"/>
        <w:rPr>
          <w:sz w:val="24"/>
          <w:szCs w:val="24"/>
        </w:rPr>
      </w:pPr>
      <w:r w:rsidRPr="009D7BBD">
        <w:rPr>
          <w:rFonts w:eastAsia="Calibri"/>
          <w:sz w:val="24"/>
          <w:szCs w:val="24"/>
        </w:rPr>
        <w:tab/>
      </w:r>
      <w:r w:rsidR="00990AA5" w:rsidRPr="009D7BBD">
        <w:rPr>
          <w:rFonts w:eastAsia="Calibri"/>
          <w:sz w:val="24"/>
          <w:szCs w:val="24"/>
        </w:rPr>
        <w:t>О</w:t>
      </w:r>
      <w:r w:rsidR="00990AA5" w:rsidRPr="009D7BBD">
        <w:rPr>
          <w:sz w:val="24"/>
          <w:szCs w:val="24"/>
        </w:rPr>
        <w:t>ценка целей, задач и показателей региональных и муниципальных составляющих национальных проектов на предмет их реализуемости (достижения) в установленные сроки, оценка промежуточных результатов реализации национальных проектов в Озерском городском округе, а также их финансового обеспечения, выявления рисков невыполнения установленных целей и показателей.</w:t>
      </w:r>
    </w:p>
    <w:p w:rsidR="001C5FBE" w:rsidRPr="009D7BBD" w:rsidRDefault="001C5FBE" w:rsidP="001C5FBE">
      <w:pPr>
        <w:pStyle w:val="a8"/>
        <w:jc w:val="both"/>
        <w:rPr>
          <w:i/>
          <w:sz w:val="24"/>
          <w:szCs w:val="24"/>
        </w:rPr>
      </w:pPr>
      <w:r w:rsidRPr="009D7BBD">
        <w:rPr>
          <w:i/>
          <w:sz w:val="24"/>
          <w:szCs w:val="24"/>
        </w:rPr>
        <w:t>Объекты экспертно-аналитического мероприятия:</w:t>
      </w:r>
    </w:p>
    <w:p w:rsidR="001C5FBE" w:rsidRPr="009D7BBD" w:rsidRDefault="001C5FBE" w:rsidP="001C5FBE">
      <w:pPr>
        <w:ind w:right="-142"/>
        <w:jc w:val="both"/>
        <w:rPr>
          <w:rFonts w:eastAsia="Calibri"/>
          <w:sz w:val="24"/>
          <w:szCs w:val="24"/>
        </w:rPr>
      </w:pPr>
      <w:r w:rsidRPr="009D7BBD">
        <w:rPr>
          <w:rFonts w:eastAsia="Calibri"/>
          <w:b/>
          <w:sz w:val="24"/>
          <w:szCs w:val="24"/>
        </w:rPr>
        <w:tab/>
      </w:r>
      <w:r w:rsidRPr="009D7BBD">
        <w:rPr>
          <w:rFonts w:eastAsia="Calibri"/>
          <w:sz w:val="24"/>
          <w:szCs w:val="24"/>
        </w:rPr>
        <w:t>–</w:t>
      </w:r>
      <w:r w:rsidRPr="009D7BBD">
        <w:rPr>
          <w:rFonts w:eastAsia="Calibri"/>
          <w:sz w:val="24"/>
          <w:szCs w:val="24"/>
        </w:rPr>
        <w:tab/>
        <w:t>Управление образования администрации Озерского городского округа Челябинской области;</w:t>
      </w:r>
    </w:p>
    <w:p w:rsidR="001C5FBE" w:rsidRPr="009D7BBD" w:rsidRDefault="001C5FBE" w:rsidP="001C5FBE">
      <w:pPr>
        <w:ind w:right="-142"/>
        <w:jc w:val="both"/>
        <w:rPr>
          <w:rFonts w:eastAsia="Calibri"/>
          <w:sz w:val="24"/>
          <w:szCs w:val="24"/>
        </w:rPr>
      </w:pPr>
      <w:r w:rsidRPr="009D7BBD">
        <w:rPr>
          <w:rFonts w:eastAsia="Calibri"/>
          <w:sz w:val="24"/>
          <w:szCs w:val="24"/>
        </w:rPr>
        <w:tab/>
        <w:t>–</w:t>
      </w:r>
      <w:r w:rsidRPr="009D7BBD">
        <w:rPr>
          <w:rFonts w:eastAsia="Calibri"/>
          <w:sz w:val="24"/>
          <w:szCs w:val="24"/>
        </w:rPr>
        <w:tab/>
        <w:t>Управление социальной защиты населения администрации Озерского городского округа Челябинской области;</w:t>
      </w:r>
    </w:p>
    <w:p w:rsidR="001C5FBE" w:rsidRPr="009D7BBD" w:rsidRDefault="001C5FBE" w:rsidP="001C5FBE">
      <w:pPr>
        <w:ind w:right="-142"/>
        <w:jc w:val="both"/>
        <w:rPr>
          <w:rFonts w:eastAsia="Calibri"/>
          <w:sz w:val="24"/>
          <w:szCs w:val="24"/>
        </w:rPr>
      </w:pPr>
      <w:r w:rsidRPr="009D7BBD">
        <w:rPr>
          <w:rFonts w:eastAsia="Calibri"/>
          <w:sz w:val="24"/>
          <w:szCs w:val="24"/>
        </w:rPr>
        <w:tab/>
        <w:t>–</w:t>
      </w:r>
      <w:r w:rsidRPr="009D7BBD">
        <w:rPr>
          <w:rFonts w:eastAsia="Calibri"/>
          <w:sz w:val="24"/>
          <w:szCs w:val="24"/>
        </w:rPr>
        <w:tab/>
        <w:t>Управление капитального строительства и благоустройства администрации Озерского городского округа Челябинской области;</w:t>
      </w:r>
    </w:p>
    <w:p w:rsidR="001C5FBE" w:rsidRPr="009D7BBD" w:rsidRDefault="001C5FBE" w:rsidP="00F52453">
      <w:pPr>
        <w:spacing w:after="120"/>
        <w:ind w:right="-142"/>
        <w:jc w:val="both"/>
        <w:rPr>
          <w:rFonts w:eastAsia="Calibri"/>
          <w:sz w:val="24"/>
          <w:szCs w:val="24"/>
        </w:rPr>
      </w:pPr>
      <w:r w:rsidRPr="009D7BBD">
        <w:rPr>
          <w:rFonts w:eastAsia="Calibri"/>
          <w:sz w:val="24"/>
          <w:szCs w:val="24"/>
        </w:rPr>
        <w:tab/>
        <w:t>–</w:t>
      </w:r>
      <w:r w:rsidRPr="009D7BBD">
        <w:rPr>
          <w:rFonts w:eastAsia="Calibri"/>
          <w:sz w:val="24"/>
          <w:szCs w:val="24"/>
        </w:rPr>
        <w:tab/>
        <w:t>Управление культуры и молодежной политики администрации Озерского городского округа Челябинской области</w:t>
      </w:r>
      <w:r w:rsidR="007F1958" w:rsidRPr="009D7BBD">
        <w:rPr>
          <w:rFonts w:eastAsia="Calibri"/>
          <w:sz w:val="24"/>
          <w:szCs w:val="24"/>
        </w:rPr>
        <w:t>.</w:t>
      </w:r>
    </w:p>
    <w:p w:rsidR="001C5FBE" w:rsidRPr="009D7BBD" w:rsidRDefault="001C5FBE" w:rsidP="00F52453">
      <w:pPr>
        <w:spacing w:after="120"/>
        <w:jc w:val="both"/>
        <w:rPr>
          <w:rFonts w:eastAsia="Calibri"/>
          <w:sz w:val="24"/>
          <w:szCs w:val="24"/>
        </w:rPr>
      </w:pPr>
      <w:r w:rsidRPr="009D7BBD">
        <w:rPr>
          <w:rFonts w:eastAsia="Calibri"/>
          <w:sz w:val="24"/>
          <w:szCs w:val="24"/>
        </w:rPr>
        <w:tab/>
      </w:r>
      <w:r w:rsidRPr="009D7BBD">
        <w:rPr>
          <w:rFonts w:eastAsia="Calibri"/>
          <w:i/>
          <w:sz w:val="24"/>
          <w:szCs w:val="24"/>
        </w:rPr>
        <w:t>Проверяемый период:</w:t>
      </w:r>
      <w:r w:rsidRPr="009D7BBD">
        <w:rPr>
          <w:rFonts w:eastAsia="Calibri"/>
          <w:sz w:val="24"/>
          <w:szCs w:val="24"/>
        </w:rPr>
        <w:t xml:space="preserve"> 202</w:t>
      </w:r>
      <w:r w:rsidR="00990AA5" w:rsidRPr="009D7BBD">
        <w:rPr>
          <w:rFonts w:eastAsia="Calibri"/>
          <w:sz w:val="24"/>
          <w:szCs w:val="24"/>
        </w:rPr>
        <w:t>4</w:t>
      </w:r>
      <w:r w:rsidRPr="009D7BBD">
        <w:rPr>
          <w:rFonts w:eastAsia="Calibri"/>
          <w:sz w:val="24"/>
          <w:szCs w:val="24"/>
        </w:rPr>
        <w:t xml:space="preserve"> год (по состоянию на 01.0</w:t>
      </w:r>
      <w:r w:rsidR="009D7BBD" w:rsidRPr="009D7BBD">
        <w:rPr>
          <w:rFonts w:eastAsia="Calibri"/>
          <w:sz w:val="24"/>
          <w:szCs w:val="24"/>
        </w:rPr>
        <w:t>7</w:t>
      </w:r>
      <w:r w:rsidRPr="009D7BBD">
        <w:rPr>
          <w:rFonts w:eastAsia="Calibri"/>
          <w:sz w:val="24"/>
          <w:szCs w:val="24"/>
        </w:rPr>
        <w:t>.202</w:t>
      </w:r>
      <w:r w:rsidR="00990AA5" w:rsidRPr="009D7BBD">
        <w:rPr>
          <w:rFonts w:eastAsia="Calibri"/>
          <w:sz w:val="24"/>
          <w:szCs w:val="24"/>
        </w:rPr>
        <w:t>4</w:t>
      </w:r>
      <w:r w:rsidRPr="009D7BBD">
        <w:rPr>
          <w:rFonts w:eastAsia="Calibri"/>
          <w:sz w:val="24"/>
          <w:szCs w:val="24"/>
        </w:rPr>
        <w:t>).</w:t>
      </w:r>
    </w:p>
    <w:p w:rsidR="00C238C1" w:rsidRPr="009D7BBD" w:rsidRDefault="007F1958" w:rsidP="00E47AF9">
      <w:pPr>
        <w:pStyle w:val="a3"/>
        <w:ind w:firstLine="426"/>
        <w:rPr>
          <w:sz w:val="24"/>
          <w:szCs w:val="24"/>
        </w:rPr>
      </w:pPr>
      <w:r w:rsidRPr="009D7BBD">
        <w:rPr>
          <w:sz w:val="24"/>
          <w:szCs w:val="24"/>
        </w:rPr>
        <w:tab/>
        <w:t>По результатам проведенного экспертно-аналитического мероприятия установлено</w:t>
      </w:r>
      <w:r w:rsidR="00C238C1" w:rsidRPr="009D7BBD">
        <w:rPr>
          <w:sz w:val="24"/>
          <w:szCs w:val="24"/>
        </w:rPr>
        <w:t xml:space="preserve"> следующее.</w:t>
      </w:r>
    </w:p>
    <w:p w:rsidR="00990AA5" w:rsidRPr="009D7BBD" w:rsidRDefault="00990AA5" w:rsidP="00990AA5">
      <w:pPr>
        <w:pStyle w:val="ConsPlusNormal"/>
        <w:widowControl/>
        <w:ind w:firstLine="708"/>
        <w:jc w:val="both"/>
        <w:rPr>
          <w:rFonts w:ascii="Times New Roman" w:hAnsi="Times New Roman" w:cs="Times New Roman"/>
          <w:sz w:val="24"/>
          <w:szCs w:val="24"/>
        </w:rPr>
      </w:pPr>
      <w:r w:rsidRPr="009D7BBD">
        <w:rPr>
          <w:rFonts w:ascii="Times New Roman" w:hAnsi="Times New Roman" w:cs="Times New Roman"/>
          <w:sz w:val="24"/>
          <w:szCs w:val="24"/>
        </w:rPr>
        <w:t>В Озерском городском округе по состоянию на 01.0</w:t>
      </w:r>
      <w:r w:rsidR="009D7BBD" w:rsidRPr="009D7BBD">
        <w:rPr>
          <w:rFonts w:ascii="Times New Roman" w:hAnsi="Times New Roman" w:cs="Times New Roman"/>
          <w:sz w:val="24"/>
          <w:szCs w:val="24"/>
        </w:rPr>
        <w:t>7</w:t>
      </w:r>
      <w:r w:rsidRPr="009D7BBD">
        <w:rPr>
          <w:rFonts w:ascii="Times New Roman" w:hAnsi="Times New Roman" w:cs="Times New Roman"/>
          <w:sz w:val="24"/>
          <w:szCs w:val="24"/>
        </w:rPr>
        <w:t>.2024 осуществляются мероприятия, направленные на реализацию 3 национальных проектов, охватывающих 7 федеральных и региональных проектов.</w:t>
      </w:r>
    </w:p>
    <w:p w:rsidR="00990AA5" w:rsidRPr="009D7BBD" w:rsidRDefault="00990AA5" w:rsidP="00990AA5">
      <w:pPr>
        <w:pStyle w:val="ConsPlusNormal"/>
        <w:widowControl/>
        <w:ind w:firstLine="708"/>
        <w:jc w:val="both"/>
        <w:rPr>
          <w:rFonts w:ascii="Times New Roman" w:hAnsi="Times New Roman" w:cs="Times New Roman"/>
          <w:sz w:val="24"/>
          <w:szCs w:val="24"/>
        </w:rPr>
      </w:pPr>
      <w:r w:rsidRPr="009D7BBD">
        <w:rPr>
          <w:rFonts w:ascii="Times New Roman" w:hAnsi="Times New Roman" w:cs="Times New Roman"/>
          <w:sz w:val="24"/>
          <w:szCs w:val="24"/>
        </w:rPr>
        <w:t>Реализация национальных проектов осуществляется через муниципальные программы Озерского городского округа.</w:t>
      </w:r>
    </w:p>
    <w:p w:rsidR="007F1958" w:rsidRPr="009D7BBD" w:rsidRDefault="007F1958" w:rsidP="00F52453">
      <w:pPr>
        <w:pStyle w:val="a3"/>
        <w:ind w:firstLine="708"/>
        <w:rPr>
          <w:sz w:val="24"/>
          <w:szCs w:val="24"/>
        </w:rPr>
      </w:pPr>
      <w:r w:rsidRPr="009D7BBD">
        <w:rPr>
          <w:sz w:val="24"/>
          <w:szCs w:val="24"/>
        </w:rPr>
        <w:t>Объем бюджетных ассигнований на 202</w:t>
      </w:r>
      <w:r w:rsidR="00990AA5" w:rsidRPr="009D7BBD">
        <w:rPr>
          <w:sz w:val="24"/>
          <w:szCs w:val="24"/>
        </w:rPr>
        <w:t>4</w:t>
      </w:r>
      <w:r w:rsidRPr="009D7BBD">
        <w:rPr>
          <w:sz w:val="24"/>
          <w:szCs w:val="24"/>
        </w:rPr>
        <w:t xml:space="preserve"> год </w:t>
      </w:r>
      <w:r w:rsidR="009D7BBD" w:rsidRPr="009D7BBD">
        <w:rPr>
          <w:sz w:val="24"/>
          <w:szCs w:val="24"/>
        </w:rPr>
        <w:t xml:space="preserve">(по состоянию на 01.07.2024) </w:t>
      </w:r>
      <w:r w:rsidRPr="009D7BBD">
        <w:rPr>
          <w:sz w:val="24"/>
          <w:szCs w:val="24"/>
        </w:rPr>
        <w:t xml:space="preserve">на реализацию мероприятий национальных проектов предусмотрен в размере </w:t>
      </w:r>
      <w:r w:rsidR="009D7BBD" w:rsidRPr="009D7BBD">
        <w:rPr>
          <w:sz w:val="24"/>
          <w:szCs w:val="24"/>
        </w:rPr>
        <w:t>77 821,8</w:t>
      </w:r>
      <w:r w:rsidRPr="009D7BBD">
        <w:rPr>
          <w:sz w:val="24"/>
          <w:szCs w:val="24"/>
        </w:rPr>
        <w:t xml:space="preserve"> тыс. рублей, </w:t>
      </w:r>
      <w:r w:rsidR="009D7BBD" w:rsidRPr="009D7BBD">
        <w:rPr>
          <w:sz w:val="24"/>
          <w:szCs w:val="24"/>
        </w:rPr>
        <w:t xml:space="preserve">кассовое </w:t>
      </w:r>
      <w:r w:rsidRPr="009D7BBD">
        <w:rPr>
          <w:sz w:val="24"/>
          <w:szCs w:val="24"/>
        </w:rPr>
        <w:t>исполнение по состоянию на 01.0</w:t>
      </w:r>
      <w:r w:rsidR="009D7BBD" w:rsidRPr="009D7BBD">
        <w:rPr>
          <w:sz w:val="24"/>
          <w:szCs w:val="24"/>
        </w:rPr>
        <w:t>7</w:t>
      </w:r>
      <w:r w:rsidRPr="009D7BBD">
        <w:rPr>
          <w:sz w:val="24"/>
          <w:szCs w:val="24"/>
        </w:rPr>
        <w:t>.202</w:t>
      </w:r>
      <w:r w:rsidR="00990AA5" w:rsidRPr="009D7BBD">
        <w:rPr>
          <w:sz w:val="24"/>
          <w:szCs w:val="24"/>
        </w:rPr>
        <w:t>4</w:t>
      </w:r>
      <w:r w:rsidRPr="009D7BBD">
        <w:rPr>
          <w:sz w:val="24"/>
          <w:szCs w:val="24"/>
        </w:rPr>
        <w:t xml:space="preserve"> </w:t>
      </w:r>
      <w:r w:rsidR="00990AA5" w:rsidRPr="009D7BBD">
        <w:rPr>
          <w:sz w:val="24"/>
          <w:szCs w:val="24"/>
        </w:rPr>
        <w:t xml:space="preserve">составило </w:t>
      </w:r>
      <w:r w:rsidR="009D7BBD" w:rsidRPr="009D7BBD">
        <w:rPr>
          <w:sz w:val="24"/>
          <w:szCs w:val="24"/>
        </w:rPr>
        <w:t xml:space="preserve">44 400,2 </w:t>
      </w:r>
      <w:r w:rsidRPr="009D7BBD">
        <w:rPr>
          <w:sz w:val="24"/>
          <w:szCs w:val="24"/>
        </w:rPr>
        <w:t>тыс. рублей (</w:t>
      </w:r>
      <w:r w:rsidR="009D7BBD" w:rsidRPr="009D7BBD">
        <w:rPr>
          <w:sz w:val="24"/>
          <w:szCs w:val="24"/>
        </w:rPr>
        <w:t>57,1</w:t>
      </w:r>
      <w:r w:rsidR="00990AA5" w:rsidRPr="009D7BBD">
        <w:rPr>
          <w:sz w:val="24"/>
          <w:szCs w:val="24"/>
        </w:rPr>
        <w:t xml:space="preserve"> %)</w:t>
      </w:r>
      <w:r w:rsidRPr="009D7BBD">
        <w:rPr>
          <w:sz w:val="24"/>
          <w:szCs w:val="24"/>
        </w:rPr>
        <w:t>.</w:t>
      </w:r>
    </w:p>
    <w:p w:rsidR="007F1958" w:rsidRPr="009D7BBD" w:rsidRDefault="007F1958" w:rsidP="004F7676">
      <w:pPr>
        <w:pStyle w:val="a3"/>
        <w:ind w:firstLine="708"/>
        <w:rPr>
          <w:sz w:val="24"/>
          <w:szCs w:val="24"/>
        </w:rPr>
      </w:pPr>
      <w:r w:rsidRPr="009D7BBD">
        <w:rPr>
          <w:sz w:val="24"/>
          <w:szCs w:val="24"/>
        </w:rPr>
        <w:t xml:space="preserve">Наибольшая часть расходов в </w:t>
      </w:r>
      <w:r w:rsidR="00E47AF9" w:rsidRPr="009D7BBD">
        <w:rPr>
          <w:sz w:val="24"/>
          <w:szCs w:val="24"/>
        </w:rPr>
        <w:t>проверяемом</w:t>
      </w:r>
      <w:r w:rsidRPr="009D7BBD">
        <w:rPr>
          <w:sz w:val="24"/>
          <w:szCs w:val="24"/>
        </w:rPr>
        <w:t xml:space="preserve"> периоде</w:t>
      </w:r>
      <w:r w:rsidR="00E47AF9" w:rsidRPr="009D7BBD">
        <w:rPr>
          <w:sz w:val="24"/>
          <w:szCs w:val="24"/>
        </w:rPr>
        <w:t xml:space="preserve"> направля</w:t>
      </w:r>
      <w:r w:rsidR="00990AA5" w:rsidRPr="009D7BBD">
        <w:rPr>
          <w:sz w:val="24"/>
          <w:szCs w:val="24"/>
        </w:rPr>
        <w:t>ется</w:t>
      </w:r>
      <w:r w:rsidR="00E47AF9" w:rsidRPr="009D7BBD">
        <w:rPr>
          <w:sz w:val="24"/>
          <w:szCs w:val="24"/>
        </w:rPr>
        <w:t xml:space="preserve"> на мероприятия национального проекта «Образование» - </w:t>
      </w:r>
      <w:r w:rsidR="009D7BBD" w:rsidRPr="009D7BBD">
        <w:rPr>
          <w:sz w:val="24"/>
          <w:szCs w:val="24"/>
        </w:rPr>
        <w:t>51,4</w:t>
      </w:r>
      <w:r w:rsidR="00E47AF9" w:rsidRPr="009D7BBD">
        <w:rPr>
          <w:sz w:val="24"/>
          <w:szCs w:val="24"/>
        </w:rPr>
        <w:t xml:space="preserve"> %</w:t>
      </w:r>
      <w:r w:rsidR="00990AA5" w:rsidRPr="009D7BBD">
        <w:rPr>
          <w:sz w:val="24"/>
          <w:szCs w:val="24"/>
        </w:rPr>
        <w:t>.</w:t>
      </w:r>
    </w:p>
    <w:p w:rsidR="00990AA5" w:rsidRPr="009D7BBD" w:rsidRDefault="00990AA5" w:rsidP="00990AA5">
      <w:pPr>
        <w:pStyle w:val="ConsPlusNormal"/>
        <w:widowControl/>
        <w:ind w:firstLine="708"/>
        <w:jc w:val="both"/>
        <w:rPr>
          <w:rFonts w:ascii="Times New Roman" w:hAnsi="Times New Roman" w:cs="Times New Roman"/>
          <w:sz w:val="24"/>
          <w:szCs w:val="24"/>
          <w:shd w:val="clear" w:color="auto" w:fill="FFFFFF"/>
        </w:rPr>
      </w:pPr>
      <w:r w:rsidRPr="009D7BBD">
        <w:rPr>
          <w:rFonts w:ascii="Times New Roman" w:hAnsi="Times New Roman" w:cs="Times New Roman"/>
          <w:sz w:val="24"/>
          <w:szCs w:val="24"/>
          <w:shd w:val="clear" w:color="auto" w:fill="FFFFFF"/>
        </w:rPr>
        <w:t>Исполнение плановых назначений, предусмотренных в бюджете Озерского городского округа на реализацию мероприятий региональных проектов по состоянию на 01.0</w:t>
      </w:r>
      <w:r w:rsidR="009D7BBD" w:rsidRPr="009D7BBD">
        <w:rPr>
          <w:rFonts w:ascii="Times New Roman" w:hAnsi="Times New Roman" w:cs="Times New Roman"/>
          <w:sz w:val="24"/>
          <w:szCs w:val="24"/>
          <w:shd w:val="clear" w:color="auto" w:fill="FFFFFF"/>
        </w:rPr>
        <w:t>7</w:t>
      </w:r>
      <w:r w:rsidRPr="009D7BBD">
        <w:rPr>
          <w:rFonts w:ascii="Times New Roman" w:hAnsi="Times New Roman" w:cs="Times New Roman"/>
          <w:sz w:val="24"/>
          <w:szCs w:val="24"/>
          <w:shd w:val="clear" w:color="auto" w:fill="FFFFFF"/>
        </w:rPr>
        <w:t>.2024 в разрезе главных распорядителей бюджетных средств представлено в таблице:</w:t>
      </w:r>
    </w:p>
    <w:tbl>
      <w:tblPr>
        <w:tblW w:w="9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4"/>
        <w:gridCol w:w="1418"/>
        <w:gridCol w:w="1842"/>
        <w:gridCol w:w="1461"/>
        <w:gridCol w:w="1418"/>
        <w:gridCol w:w="1374"/>
        <w:gridCol w:w="900"/>
      </w:tblGrid>
      <w:tr w:rsidR="009D7BBD" w:rsidRPr="009D7BBD" w:rsidTr="00A34D28">
        <w:tc>
          <w:tcPr>
            <w:tcW w:w="1384" w:type="dxa"/>
            <w:tcBorders>
              <w:top w:val="single" w:sz="12" w:space="0" w:color="auto"/>
            </w:tcBorders>
          </w:tcPr>
          <w:p w:rsidR="009D7BBD" w:rsidRPr="009D7BBD" w:rsidRDefault="009D7BBD" w:rsidP="009D7BBD">
            <w:pPr>
              <w:autoSpaceDE w:val="0"/>
              <w:autoSpaceDN w:val="0"/>
              <w:adjustRightInd w:val="0"/>
              <w:jc w:val="center"/>
            </w:pPr>
            <w:r w:rsidRPr="009D7BBD">
              <w:t>Национальный проект /ГРБС</w:t>
            </w:r>
          </w:p>
        </w:tc>
        <w:tc>
          <w:tcPr>
            <w:tcW w:w="1418" w:type="dxa"/>
            <w:tcBorders>
              <w:top w:val="single" w:sz="12" w:space="0" w:color="auto"/>
            </w:tcBorders>
          </w:tcPr>
          <w:p w:rsidR="009D7BBD" w:rsidRPr="009D7BBD" w:rsidRDefault="009D7BBD" w:rsidP="009D7BBD">
            <w:pPr>
              <w:autoSpaceDE w:val="0"/>
              <w:autoSpaceDN w:val="0"/>
              <w:adjustRightInd w:val="0"/>
              <w:jc w:val="center"/>
            </w:pPr>
            <w:r w:rsidRPr="009D7BBD">
              <w:t>Региональный проект</w:t>
            </w:r>
          </w:p>
        </w:tc>
        <w:tc>
          <w:tcPr>
            <w:tcW w:w="1842" w:type="dxa"/>
            <w:tcBorders>
              <w:top w:val="single" w:sz="12" w:space="0" w:color="auto"/>
              <w:right w:val="single" w:sz="4" w:space="0" w:color="auto"/>
            </w:tcBorders>
          </w:tcPr>
          <w:p w:rsidR="009D7BBD" w:rsidRPr="009D7BBD" w:rsidRDefault="009D7BBD" w:rsidP="009D7BBD">
            <w:pPr>
              <w:autoSpaceDE w:val="0"/>
              <w:autoSpaceDN w:val="0"/>
              <w:adjustRightInd w:val="0"/>
              <w:jc w:val="center"/>
            </w:pPr>
            <w:r w:rsidRPr="009D7BBD">
              <w:t>Наименование мероприятия</w:t>
            </w:r>
          </w:p>
          <w:p w:rsidR="009D7BBD" w:rsidRPr="009D7BBD" w:rsidRDefault="009D7BBD" w:rsidP="009D7BBD">
            <w:pPr>
              <w:autoSpaceDE w:val="0"/>
              <w:autoSpaceDN w:val="0"/>
              <w:adjustRightInd w:val="0"/>
              <w:jc w:val="center"/>
            </w:pPr>
            <w:r w:rsidRPr="009D7BBD">
              <w:t>/КЦСР</w:t>
            </w:r>
          </w:p>
        </w:tc>
        <w:tc>
          <w:tcPr>
            <w:tcW w:w="1461" w:type="dxa"/>
            <w:tcBorders>
              <w:top w:val="single" w:sz="12" w:space="0" w:color="auto"/>
              <w:left w:val="single" w:sz="4" w:space="0" w:color="auto"/>
              <w:right w:val="single" w:sz="4" w:space="0" w:color="auto"/>
            </w:tcBorders>
          </w:tcPr>
          <w:p w:rsidR="009D7BBD" w:rsidRPr="009D7BBD" w:rsidRDefault="009D7BBD" w:rsidP="009D7BBD">
            <w:pPr>
              <w:autoSpaceDE w:val="0"/>
              <w:autoSpaceDN w:val="0"/>
              <w:adjustRightInd w:val="0"/>
              <w:jc w:val="center"/>
            </w:pPr>
            <w:r w:rsidRPr="009D7BBD">
              <w:t>Бюджетные ассигнования</w:t>
            </w:r>
          </w:p>
          <w:p w:rsidR="009D7BBD" w:rsidRPr="009D7BBD" w:rsidRDefault="009D7BBD" w:rsidP="009D7BBD">
            <w:pPr>
              <w:autoSpaceDE w:val="0"/>
              <w:autoSpaceDN w:val="0"/>
              <w:adjustRightInd w:val="0"/>
              <w:jc w:val="center"/>
            </w:pPr>
            <w:proofErr w:type="gramStart"/>
            <w:r w:rsidRPr="009D7BBD">
              <w:t>по</w:t>
            </w:r>
            <w:proofErr w:type="gramEnd"/>
            <w:r w:rsidRPr="009D7BBD">
              <w:t xml:space="preserve"> состоянию на 01.07.2024</w:t>
            </w:r>
          </w:p>
          <w:p w:rsidR="009D7BBD" w:rsidRPr="009D7BBD" w:rsidRDefault="009D7BBD" w:rsidP="009D7BBD">
            <w:pPr>
              <w:autoSpaceDE w:val="0"/>
              <w:autoSpaceDN w:val="0"/>
              <w:adjustRightInd w:val="0"/>
              <w:jc w:val="center"/>
            </w:pPr>
            <w:r w:rsidRPr="009D7BBD">
              <w:t xml:space="preserve">(РСД от 26.12.2024 №231 (с </w:t>
            </w:r>
            <w:r w:rsidRPr="009D7BBD">
              <w:lastRenderedPageBreak/>
              <w:t>изменениями на 01.07.2024)</w:t>
            </w:r>
          </w:p>
        </w:tc>
        <w:tc>
          <w:tcPr>
            <w:tcW w:w="1418" w:type="dxa"/>
            <w:tcBorders>
              <w:top w:val="single" w:sz="12" w:space="0" w:color="auto"/>
              <w:left w:val="single" w:sz="4" w:space="0" w:color="auto"/>
            </w:tcBorders>
          </w:tcPr>
          <w:p w:rsidR="009D7BBD" w:rsidRPr="009D7BBD" w:rsidRDefault="009D7BBD" w:rsidP="009D7BBD">
            <w:pPr>
              <w:autoSpaceDE w:val="0"/>
              <w:autoSpaceDN w:val="0"/>
              <w:adjustRightInd w:val="0"/>
              <w:jc w:val="center"/>
            </w:pPr>
            <w:r w:rsidRPr="009D7BBD">
              <w:lastRenderedPageBreak/>
              <w:t>Лимиты бюджетных обязательств по состоянию на 01.07.2024</w:t>
            </w:r>
          </w:p>
        </w:tc>
        <w:tc>
          <w:tcPr>
            <w:tcW w:w="1374" w:type="dxa"/>
            <w:tcBorders>
              <w:top w:val="single" w:sz="12" w:space="0" w:color="auto"/>
            </w:tcBorders>
          </w:tcPr>
          <w:p w:rsidR="009D7BBD" w:rsidRPr="009D7BBD" w:rsidRDefault="009D7BBD" w:rsidP="009D7BBD">
            <w:pPr>
              <w:autoSpaceDE w:val="0"/>
              <w:autoSpaceDN w:val="0"/>
              <w:adjustRightInd w:val="0"/>
              <w:jc w:val="center"/>
            </w:pPr>
            <w:r w:rsidRPr="009D7BBD">
              <w:t xml:space="preserve">Кассовое исполнение </w:t>
            </w:r>
          </w:p>
          <w:p w:rsidR="009D7BBD" w:rsidRPr="009D7BBD" w:rsidRDefault="009D7BBD" w:rsidP="009D7BBD">
            <w:pPr>
              <w:autoSpaceDE w:val="0"/>
              <w:autoSpaceDN w:val="0"/>
              <w:adjustRightInd w:val="0"/>
              <w:jc w:val="center"/>
            </w:pPr>
            <w:proofErr w:type="gramStart"/>
            <w:r w:rsidRPr="009D7BBD">
              <w:t>на</w:t>
            </w:r>
            <w:proofErr w:type="gramEnd"/>
            <w:r w:rsidRPr="009D7BBD">
              <w:t xml:space="preserve"> 01.07.2024</w:t>
            </w:r>
          </w:p>
        </w:tc>
        <w:tc>
          <w:tcPr>
            <w:tcW w:w="900" w:type="dxa"/>
            <w:tcBorders>
              <w:top w:val="single" w:sz="12" w:space="0" w:color="auto"/>
            </w:tcBorders>
          </w:tcPr>
          <w:p w:rsidR="009D7BBD" w:rsidRPr="009D7BBD" w:rsidRDefault="009D7BBD" w:rsidP="009D7BBD">
            <w:pPr>
              <w:autoSpaceDE w:val="0"/>
              <w:autoSpaceDN w:val="0"/>
              <w:adjustRightInd w:val="0"/>
              <w:jc w:val="center"/>
            </w:pPr>
            <w:r w:rsidRPr="009D7BBD">
              <w:t xml:space="preserve">% исполнения </w:t>
            </w:r>
          </w:p>
        </w:tc>
      </w:tr>
      <w:tr w:rsidR="009D7BBD" w:rsidRPr="009D7BBD" w:rsidTr="00A34D28">
        <w:tc>
          <w:tcPr>
            <w:tcW w:w="1384" w:type="dxa"/>
            <w:tcBorders>
              <w:top w:val="single" w:sz="12" w:space="0" w:color="auto"/>
            </w:tcBorders>
          </w:tcPr>
          <w:p w:rsidR="009D7BBD" w:rsidRPr="009D7BBD" w:rsidRDefault="009D7BBD" w:rsidP="009D7BBD">
            <w:pPr>
              <w:autoSpaceDE w:val="0"/>
              <w:autoSpaceDN w:val="0"/>
              <w:adjustRightInd w:val="0"/>
              <w:jc w:val="center"/>
              <w:rPr>
                <w:b/>
              </w:rPr>
            </w:pPr>
            <w:r w:rsidRPr="009D7BBD">
              <w:rPr>
                <w:b/>
              </w:rPr>
              <w:lastRenderedPageBreak/>
              <w:t>1</w:t>
            </w:r>
          </w:p>
        </w:tc>
        <w:tc>
          <w:tcPr>
            <w:tcW w:w="1418" w:type="dxa"/>
            <w:tcBorders>
              <w:top w:val="single" w:sz="12" w:space="0" w:color="auto"/>
            </w:tcBorders>
          </w:tcPr>
          <w:p w:rsidR="009D7BBD" w:rsidRPr="009D7BBD" w:rsidRDefault="009D7BBD" w:rsidP="009D7BBD">
            <w:pPr>
              <w:autoSpaceDE w:val="0"/>
              <w:autoSpaceDN w:val="0"/>
              <w:adjustRightInd w:val="0"/>
              <w:jc w:val="center"/>
              <w:rPr>
                <w:b/>
              </w:rPr>
            </w:pPr>
            <w:r w:rsidRPr="009D7BBD">
              <w:rPr>
                <w:b/>
              </w:rPr>
              <w:t>2</w:t>
            </w:r>
          </w:p>
        </w:tc>
        <w:tc>
          <w:tcPr>
            <w:tcW w:w="1842" w:type="dxa"/>
            <w:tcBorders>
              <w:top w:val="single" w:sz="12" w:space="0" w:color="auto"/>
              <w:right w:val="single" w:sz="4" w:space="0" w:color="auto"/>
            </w:tcBorders>
          </w:tcPr>
          <w:p w:rsidR="009D7BBD" w:rsidRPr="009D7BBD" w:rsidRDefault="009D7BBD" w:rsidP="009D7BBD">
            <w:pPr>
              <w:autoSpaceDE w:val="0"/>
              <w:autoSpaceDN w:val="0"/>
              <w:adjustRightInd w:val="0"/>
              <w:jc w:val="center"/>
              <w:rPr>
                <w:b/>
              </w:rPr>
            </w:pPr>
            <w:r w:rsidRPr="009D7BBD">
              <w:rPr>
                <w:b/>
              </w:rPr>
              <w:t>3</w:t>
            </w:r>
          </w:p>
        </w:tc>
        <w:tc>
          <w:tcPr>
            <w:tcW w:w="1461" w:type="dxa"/>
            <w:tcBorders>
              <w:top w:val="single" w:sz="12" w:space="0" w:color="auto"/>
              <w:left w:val="single" w:sz="4" w:space="0" w:color="auto"/>
              <w:right w:val="single" w:sz="4" w:space="0" w:color="auto"/>
            </w:tcBorders>
          </w:tcPr>
          <w:p w:rsidR="009D7BBD" w:rsidRPr="009D7BBD" w:rsidRDefault="009D7BBD" w:rsidP="009D7BBD">
            <w:pPr>
              <w:autoSpaceDE w:val="0"/>
              <w:autoSpaceDN w:val="0"/>
              <w:adjustRightInd w:val="0"/>
              <w:jc w:val="center"/>
              <w:rPr>
                <w:b/>
              </w:rPr>
            </w:pPr>
            <w:r w:rsidRPr="009D7BBD">
              <w:rPr>
                <w:b/>
              </w:rPr>
              <w:t>4</w:t>
            </w:r>
          </w:p>
        </w:tc>
        <w:tc>
          <w:tcPr>
            <w:tcW w:w="1418" w:type="dxa"/>
            <w:tcBorders>
              <w:top w:val="single" w:sz="12" w:space="0" w:color="auto"/>
              <w:left w:val="single" w:sz="4" w:space="0" w:color="auto"/>
            </w:tcBorders>
          </w:tcPr>
          <w:p w:rsidR="009D7BBD" w:rsidRPr="009D7BBD" w:rsidRDefault="009D7BBD" w:rsidP="009D7BBD">
            <w:pPr>
              <w:autoSpaceDE w:val="0"/>
              <w:autoSpaceDN w:val="0"/>
              <w:adjustRightInd w:val="0"/>
              <w:jc w:val="center"/>
              <w:rPr>
                <w:b/>
              </w:rPr>
            </w:pPr>
            <w:r w:rsidRPr="009D7BBD">
              <w:rPr>
                <w:b/>
              </w:rPr>
              <w:t>5</w:t>
            </w:r>
          </w:p>
        </w:tc>
        <w:tc>
          <w:tcPr>
            <w:tcW w:w="1374" w:type="dxa"/>
            <w:tcBorders>
              <w:top w:val="single" w:sz="12" w:space="0" w:color="auto"/>
            </w:tcBorders>
          </w:tcPr>
          <w:p w:rsidR="009D7BBD" w:rsidRPr="009D7BBD" w:rsidRDefault="009D7BBD" w:rsidP="009D7BBD">
            <w:pPr>
              <w:autoSpaceDE w:val="0"/>
              <w:autoSpaceDN w:val="0"/>
              <w:adjustRightInd w:val="0"/>
              <w:jc w:val="center"/>
              <w:rPr>
                <w:b/>
              </w:rPr>
            </w:pPr>
            <w:r w:rsidRPr="009D7BBD">
              <w:rPr>
                <w:b/>
              </w:rPr>
              <w:t>6</w:t>
            </w:r>
          </w:p>
        </w:tc>
        <w:tc>
          <w:tcPr>
            <w:tcW w:w="900" w:type="dxa"/>
            <w:tcBorders>
              <w:top w:val="single" w:sz="12" w:space="0" w:color="auto"/>
            </w:tcBorders>
          </w:tcPr>
          <w:p w:rsidR="009D7BBD" w:rsidRPr="009D7BBD" w:rsidRDefault="009D7BBD" w:rsidP="009D7BBD">
            <w:pPr>
              <w:autoSpaceDE w:val="0"/>
              <w:autoSpaceDN w:val="0"/>
              <w:adjustRightInd w:val="0"/>
              <w:jc w:val="center"/>
              <w:rPr>
                <w:b/>
              </w:rPr>
            </w:pPr>
            <w:r w:rsidRPr="009D7BBD">
              <w:rPr>
                <w:b/>
              </w:rPr>
              <w:t>7=6/4*</w:t>
            </w:r>
          </w:p>
          <w:p w:rsidR="009D7BBD" w:rsidRPr="009D7BBD" w:rsidRDefault="009D7BBD" w:rsidP="009D7BBD">
            <w:pPr>
              <w:autoSpaceDE w:val="0"/>
              <w:autoSpaceDN w:val="0"/>
              <w:adjustRightInd w:val="0"/>
              <w:jc w:val="center"/>
              <w:rPr>
                <w:b/>
              </w:rPr>
            </w:pPr>
            <w:r w:rsidRPr="009D7BBD">
              <w:rPr>
                <w:b/>
              </w:rPr>
              <w:t>100%</w:t>
            </w:r>
          </w:p>
          <w:p w:rsidR="009D7BBD" w:rsidRPr="009D7BBD" w:rsidRDefault="009D7BBD" w:rsidP="009D7BBD">
            <w:pPr>
              <w:autoSpaceDE w:val="0"/>
              <w:autoSpaceDN w:val="0"/>
              <w:adjustRightInd w:val="0"/>
              <w:jc w:val="center"/>
              <w:rPr>
                <w:b/>
              </w:rPr>
            </w:pPr>
          </w:p>
        </w:tc>
      </w:tr>
      <w:tr w:rsidR="009D7BBD" w:rsidRPr="009D7BBD" w:rsidTr="00A34D28">
        <w:tc>
          <w:tcPr>
            <w:tcW w:w="4644" w:type="dxa"/>
            <w:gridSpan w:val="3"/>
            <w:tcBorders>
              <w:right w:val="single" w:sz="4" w:space="0" w:color="auto"/>
            </w:tcBorders>
          </w:tcPr>
          <w:p w:rsidR="009D7BBD" w:rsidRPr="009D7BBD" w:rsidRDefault="009D7BBD" w:rsidP="009D7BBD">
            <w:pPr>
              <w:autoSpaceDE w:val="0"/>
              <w:autoSpaceDN w:val="0"/>
              <w:adjustRightInd w:val="0"/>
              <w:rPr>
                <w:b/>
              </w:rPr>
            </w:pPr>
            <w:r w:rsidRPr="009D7BBD">
              <w:rPr>
                <w:b/>
              </w:rPr>
              <w:t>Образование</w:t>
            </w:r>
          </w:p>
        </w:tc>
        <w:tc>
          <w:tcPr>
            <w:tcW w:w="1461" w:type="dxa"/>
            <w:tcBorders>
              <w:left w:val="single" w:sz="4" w:space="0" w:color="auto"/>
              <w:right w:val="single" w:sz="4" w:space="0" w:color="auto"/>
            </w:tcBorders>
            <w:shd w:val="clear" w:color="auto" w:fill="auto"/>
          </w:tcPr>
          <w:p w:rsidR="009D7BBD" w:rsidRPr="009D7BBD" w:rsidRDefault="009D7BBD" w:rsidP="009D7BBD">
            <w:pPr>
              <w:autoSpaceDE w:val="0"/>
              <w:autoSpaceDN w:val="0"/>
              <w:adjustRightInd w:val="0"/>
              <w:jc w:val="center"/>
              <w:rPr>
                <w:b/>
              </w:rPr>
            </w:pPr>
            <w:r w:rsidRPr="009D7BBD">
              <w:rPr>
                <w:b/>
              </w:rPr>
              <w:t>40 020,2</w:t>
            </w:r>
          </w:p>
        </w:tc>
        <w:tc>
          <w:tcPr>
            <w:tcW w:w="1418" w:type="dxa"/>
            <w:tcBorders>
              <w:left w:val="single" w:sz="4" w:space="0" w:color="auto"/>
            </w:tcBorders>
            <w:shd w:val="clear" w:color="auto" w:fill="auto"/>
          </w:tcPr>
          <w:p w:rsidR="009D7BBD" w:rsidRPr="009D7BBD" w:rsidRDefault="009D7BBD" w:rsidP="009D7BBD">
            <w:pPr>
              <w:autoSpaceDE w:val="0"/>
              <w:autoSpaceDN w:val="0"/>
              <w:adjustRightInd w:val="0"/>
              <w:jc w:val="center"/>
              <w:rPr>
                <w:b/>
              </w:rPr>
            </w:pPr>
            <w:r w:rsidRPr="009D7BBD">
              <w:rPr>
                <w:b/>
              </w:rPr>
              <w:t>40 020,2</w:t>
            </w:r>
          </w:p>
        </w:tc>
        <w:tc>
          <w:tcPr>
            <w:tcW w:w="1374" w:type="dxa"/>
          </w:tcPr>
          <w:p w:rsidR="009D7BBD" w:rsidRPr="009D7BBD" w:rsidRDefault="009D7BBD" w:rsidP="009D7BBD">
            <w:pPr>
              <w:autoSpaceDE w:val="0"/>
              <w:autoSpaceDN w:val="0"/>
              <w:adjustRightInd w:val="0"/>
              <w:jc w:val="center"/>
              <w:rPr>
                <w:b/>
              </w:rPr>
            </w:pPr>
            <w:r w:rsidRPr="009D7BBD">
              <w:rPr>
                <w:b/>
              </w:rPr>
              <w:t>34 555,9</w:t>
            </w:r>
          </w:p>
        </w:tc>
        <w:tc>
          <w:tcPr>
            <w:tcW w:w="900" w:type="dxa"/>
          </w:tcPr>
          <w:p w:rsidR="009D7BBD" w:rsidRPr="009D7BBD" w:rsidRDefault="009D7BBD" w:rsidP="009D7BBD">
            <w:pPr>
              <w:autoSpaceDE w:val="0"/>
              <w:autoSpaceDN w:val="0"/>
              <w:adjustRightInd w:val="0"/>
              <w:jc w:val="center"/>
              <w:rPr>
                <w:b/>
              </w:rPr>
            </w:pPr>
            <w:r w:rsidRPr="009D7BBD">
              <w:rPr>
                <w:b/>
              </w:rPr>
              <w:t>86,3</w:t>
            </w:r>
          </w:p>
        </w:tc>
      </w:tr>
      <w:tr w:rsidR="009D7BBD" w:rsidRPr="009D7BBD" w:rsidTr="00A34D28">
        <w:tc>
          <w:tcPr>
            <w:tcW w:w="1384" w:type="dxa"/>
            <w:vMerge w:val="restart"/>
          </w:tcPr>
          <w:p w:rsidR="009D7BBD" w:rsidRPr="009D7BBD" w:rsidRDefault="009D7BBD" w:rsidP="009D7BBD">
            <w:pPr>
              <w:autoSpaceDE w:val="0"/>
              <w:autoSpaceDN w:val="0"/>
              <w:adjustRightInd w:val="0"/>
              <w:jc w:val="both"/>
            </w:pPr>
            <w:r w:rsidRPr="009D7BBD">
              <w:t>Управление образования</w:t>
            </w:r>
          </w:p>
          <w:p w:rsidR="009D7BBD" w:rsidRPr="009D7BBD" w:rsidRDefault="009D7BBD" w:rsidP="009D7BBD">
            <w:pPr>
              <w:autoSpaceDE w:val="0"/>
              <w:autoSpaceDN w:val="0"/>
              <w:adjustRightInd w:val="0"/>
              <w:jc w:val="both"/>
            </w:pPr>
            <w:proofErr w:type="gramStart"/>
            <w:r w:rsidRPr="009D7BBD">
              <w:t>администрации</w:t>
            </w:r>
            <w:proofErr w:type="gramEnd"/>
            <w:r w:rsidRPr="009D7BBD">
              <w:t xml:space="preserve"> Озерского городского округа Челябинской области</w:t>
            </w:r>
          </w:p>
          <w:p w:rsidR="009D7BBD" w:rsidRPr="009D7BBD" w:rsidRDefault="009D7BBD" w:rsidP="009D7BBD">
            <w:pPr>
              <w:autoSpaceDE w:val="0"/>
              <w:autoSpaceDN w:val="0"/>
              <w:adjustRightInd w:val="0"/>
              <w:jc w:val="both"/>
            </w:pPr>
          </w:p>
        </w:tc>
        <w:tc>
          <w:tcPr>
            <w:tcW w:w="1418" w:type="dxa"/>
            <w:vMerge w:val="restart"/>
          </w:tcPr>
          <w:p w:rsidR="009D7BBD" w:rsidRPr="009D7BBD" w:rsidRDefault="009D7BBD" w:rsidP="009D7BBD">
            <w:pPr>
              <w:autoSpaceDE w:val="0"/>
              <w:autoSpaceDN w:val="0"/>
              <w:adjustRightInd w:val="0"/>
            </w:pPr>
            <w:r w:rsidRPr="009D7BBD">
              <w:t>Современная школа (Е1)</w:t>
            </w:r>
          </w:p>
        </w:tc>
        <w:tc>
          <w:tcPr>
            <w:tcW w:w="1842" w:type="dxa"/>
            <w:tcBorders>
              <w:right w:val="single" w:sz="4" w:space="0" w:color="auto"/>
            </w:tcBorders>
          </w:tcPr>
          <w:p w:rsidR="009D7BBD" w:rsidRPr="009D7BBD" w:rsidRDefault="009D7BBD" w:rsidP="009D7BBD">
            <w:pPr>
              <w:autoSpaceDE w:val="0"/>
              <w:autoSpaceDN w:val="0"/>
              <w:adjustRightInd w:val="0"/>
              <w:jc w:val="center"/>
            </w:pPr>
            <w:r w:rsidRPr="009D7BBD">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9D7BBD" w:rsidRPr="009D7BBD" w:rsidRDefault="009D7BBD" w:rsidP="009D7BBD">
            <w:pPr>
              <w:autoSpaceDE w:val="0"/>
              <w:autoSpaceDN w:val="0"/>
              <w:adjustRightInd w:val="0"/>
              <w:jc w:val="center"/>
              <w:rPr>
                <w:b/>
              </w:rPr>
            </w:pPr>
            <w:r w:rsidRPr="009D7BBD">
              <w:rPr>
                <w:b/>
              </w:rPr>
              <w:t>011Е151723</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t>22 834,6</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22 834,6</w:t>
            </w:r>
          </w:p>
        </w:tc>
        <w:tc>
          <w:tcPr>
            <w:tcW w:w="1374" w:type="dxa"/>
          </w:tcPr>
          <w:p w:rsidR="009D7BBD" w:rsidRPr="009D7BBD" w:rsidRDefault="009D7BBD" w:rsidP="009D7BBD">
            <w:pPr>
              <w:autoSpaceDE w:val="0"/>
              <w:autoSpaceDN w:val="0"/>
              <w:adjustRightInd w:val="0"/>
              <w:jc w:val="center"/>
            </w:pPr>
            <w:r w:rsidRPr="009D7BBD">
              <w:t>20 605,1</w:t>
            </w:r>
          </w:p>
        </w:tc>
        <w:tc>
          <w:tcPr>
            <w:tcW w:w="900" w:type="dxa"/>
          </w:tcPr>
          <w:p w:rsidR="009D7BBD" w:rsidRPr="009D7BBD" w:rsidRDefault="009D7BBD" w:rsidP="009D7BBD">
            <w:pPr>
              <w:autoSpaceDE w:val="0"/>
              <w:autoSpaceDN w:val="0"/>
              <w:adjustRightInd w:val="0"/>
              <w:jc w:val="center"/>
            </w:pPr>
            <w:r w:rsidRPr="009D7BBD">
              <w:t>90,2</w:t>
            </w:r>
          </w:p>
        </w:tc>
      </w:tr>
      <w:tr w:rsidR="009D7BBD" w:rsidRPr="009D7BBD" w:rsidTr="00A34D28">
        <w:tc>
          <w:tcPr>
            <w:tcW w:w="1384" w:type="dxa"/>
            <w:vMerge/>
          </w:tcPr>
          <w:p w:rsidR="009D7BBD" w:rsidRPr="009D7BBD" w:rsidRDefault="009D7BBD" w:rsidP="009D7BBD">
            <w:pPr>
              <w:autoSpaceDE w:val="0"/>
              <w:autoSpaceDN w:val="0"/>
              <w:adjustRightInd w:val="0"/>
              <w:jc w:val="both"/>
            </w:pPr>
          </w:p>
        </w:tc>
        <w:tc>
          <w:tcPr>
            <w:tcW w:w="1418" w:type="dxa"/>
            <w:vMerge/>
          </w:tcPr>
          <w:p w:rsidR="009D7BBD" w:rsidRPr="009D7BBD" w:rsidRDefault="009D7BBD" w:rsidP="009D7BBD">
            <w:pPr>
              <w:autoSpaceDE w:val="0"/>
              <w:autoSpaceDN w:val="0"/>
              <w:adjustRightInd w:val="0"/>
            </w:pPr>
          </w:p>
        </w:tc>
        <w:tc>
          <w:tcPr>
            <w:tcW w:w="1842" w:type="dxa"/>
            <w:tcBorders>
              <w:right w:val="single" w:sz="4" w:space="0" w:color="auto"/>
            </w:tcBorders>
          </w:tcPr>
          <w:p w:rsidR="009D7BBD" w:rsidRPr="009D7BBD" w:rsidRDefault="009D7BBD" w:rsidP="009D7BBD">
            <w:pPr>
              <w:autoSpaceDE w:val="0"/>
              <w:autoSpaceDN w:val="0"/>
              <w:adjustRightInd w:val="0"/>
              <w:jc w:val="center"/>
            </w:pPr>
            <w:r w:rsidRPr="009D7BBD">
              <w:t>Оборудование пунктов проведения экзаменов государственной итоговой аттестации по образовательным программам среднего общего образования/</w:t>
            </w:r>
          </w:p>
          <w:p w:rsidR="009D7BBD" w:rsidRPr="009D7BBD" w:rsidRDefault="009D7BBD" w:rsidP="009D7BBD">
            <w:pPr>
              <w:autoSpaceDE w:val="0"/>
              <w:autoSpaceDN w:val="0"/>
              <w:adjustRightInd w:val="0"/>
              <w:jc w:val="center"/>
              <w:rPr>
                <w:b/>
              </w:rPr>
            </w:pPr>
            <w:r w:rsidRPr="009D7BBD">
              <w:rPr>
                <w:b/>
              </w:rPr>
              <w:t>011Е1</w:t>
            </w:r>
            <w:r w:rsidRPr="009D7BBD">
              <w:rPr>
                <w:b/>
                <w:lang w:val="en-US"/>
              </w:rPr>
              <w:t>S</w:t>
            </w:r>
            <w:r w:rsidRPr="009D7BBD">
              <w:rPr>
                <w:b/>
              </w:rPr>
              <w:t>3030</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t>909,0</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909,0</w:t>
            </w:r>
          </w:p>
        </w:tc>
        <w:tc>
          <w:tcPr>
            <w:tcW w:w="1374" w:type="dxa"/>
          </w:tcPr>
          <w:p w:rsidR="009D7BBD" w:rsidRPr="009D7BBD" w:rsidRDefault="009D7BBD" w:rsidP="009D7BBD">
            <w:pPr>
              <w:autoSpaceDE w:val="0"/>
              <w:autoSpaceDN w:val="0"/>
              <w:adjustRightInd w:val="0"/>
              <w:jc w:val="center"/>
            </w:pPr>
            <w:r w:rsidRPr="009D7BBD">
              <w:t>909,0</w:t>
            </w:r>
          </w:p>
        </w:tc>
        <w:tc>
          <w:tcPr>
            <w:tcW w:w="900" w:type="dxa"/>
          </w:tcPr>
          <w:p w:rsidR="009D7BBD" w:rsidRPr="009D7BBD" w:rsidRDefault="009D7BBD" w:rsidP="009D7BBD">
            <w:pPr>
              <w:autoSpaceDE w:val="0"/>
              <w:autoSpaceDN w:val="0"/>
              <w:adjustRightInd w:val="0"/>
              <w:jc w:val="center"/>
            </w:pPr>
            <w:r w:rsidRPr="009D7BBD">
              <w:t>100,0</w:t>
            </w:r>
          </w:p>
        </w:tc>
      </w:tr>
      <w:tr w:rsidR="009D7BBD" w:rsidRPr="009D7BBD" w:rsidTr="00A34D28">
        <w:tc>
          <w:tcPr>
            <w:tcW w:w="1384" w:type="dxa"/>
            <w:vMerge/>
          </w:tcPr>
          <w:p w:rsidR="009D7BBD" w:rsidRPr="009D7BBD" w:rsidRDefault="009D7BBD" w:rsidP="009D7BBD">
            <w:pPr>
              <w:autoSpaceDE w:val="0"/>
              <w:autoSpaceDN w:val="0"/>
              <w:adjustRightInd w:val="0"/>
              <w:jc w:val="both"/>
            </w:pPr>
          </w:p>
        </w:tc>
        <w:tc>
          <w:tcPr>
            <w:tcW w:w="1418" w:type="dxa"/>
          </w:tcPr>
          <w:p w:rsidR="009D7BBD" w:rsidRPr="009D7BBD" w:rsidRDefault="009D7BBD" w:rsidP="009D7BBD">
            <w:pPr>
              <w:widowControl w:val="0"/>
              <w:autoSpaceDE w:val="0"/>
              <w:autoSpaceDN w:val="0"/>
              <w:adjustRightInd w:val="0"/>
            </w:pPr>
            <w:r w:rsidRPr="009D7BBD">
              <w:t>Успех каждого ребенка (Е2)</w:t>
            </w:r>
          </w:p>
        </w:tc>
        <w:tc>
          <w:tcPr>
            <w:tcW w:w="1842" w:type="dxa"/>
            <w:tcBorders>
              <w:right w:val="single" w:sz="4" w:space="0" w:color="auto"/>
            </w:tcBorders>
          </w:tcPr>
          <w:p w:rsidR="009D7BBD" w:rsidRPr="009D7BBD" w:rsidRDefault="009D7BBD" w:rsidP="009D7BBD">
            <w:pPr>
              <w:autoSpaceDE w:val="0"/>
              <w:autoSpaceDN w:val="0"/>
              <w:adjustRightInd w:val="0"/>
              <w:jc w:val="center"/>
            </w:pPr>
            <w:r w:rsidRPr="009D7BBD">
              <w:t>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w:t>
            </w:r>
          </w:p>
          <w:p w:rsidR="009D7BBD" w:rsidRPr="009D7BBD" w:rsidRDefault="009D7BBD" w:rsidP="009D7BBD">
            <w:pPr>
              <w:autoSpaceDE w:val="0"/>
              <w:autoSpaceDN w:val="0"/>
              <w:adjustRightInd w:val="0"/>
              <w:jc w:val="center"/>
              <w:rPr>
                <w:b/>
              </w:rPr>
            </w:pPr>
            <w:r w:rsidRPr="009D7BBD">
              <w:rPr>
                <w:b/>
              </w:rPr>
              <w:t>011Е2</w:t>
            </w:r>
            <w:r w:rsidRPr="009D7BBD">
              <w:rPr>
                <w:b/>
                <w:lang w:val="en-US"/>
              </w:rPr>
              <w:t>S</w:t>
            </w:r>
            <w:r w:rsidRPr="009D7BBD">
              <w:rPr>
                <w:b/>
              </w:rPr>
              <w:t>3390</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t>10 883,1</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10 883,1</w:t>
            </w:r>
          </w:p>
        </w:tc>
        <w:tc>
          <w:tcPr>
            <w:tcW w:w="1374" w:type="dxa"/>
          </w:tcPr>
          <w:p w:rsidR="009D7BBD" w:rsidRPr="009D7BBD" w:rsidRDefault="009D7BBD" w:rsidP="009D7BBD">
            <w:pPr>
              <w:autoSpaceDE w:val="0"/>
              <w:autoSpaceDN w:val="0"/>
              <w:adjustRightInd w:val="0"/>
              <w:jc w:val="center"/>
            </w:pPr>
            <w:r w:rsidRPr="009D7BBD">
              <w:t>8 763,2</w:t>
            </w:r>
          </w:p>
        </w:tc>
        <w:tc>
          <w:tcPr>
            <w:tcW w:w="900" w:type="dxa"/>
          </w:tcPr>
          <w:p w:rsidR="009D7BBD" w:rsidRPr="009D7BBD" w:rsidRDefault="009D7BBD" w:rsidP="009D7BBD">
            <w:pPr>
              <w:autoSpaceDE w:val="0"/>
              <w:autoSpaceDN w:val="0"/>
              <w:adjustRightInd w:val="0"/>
              <w:jc w:val="center"/>
            </w:pPr>
            <w:r w:rsidRPr="009D7BBD">
              <w:t>80,5</w:t>
            </w:r>
          </w:p>
        </w:tc>
      </w:tr>
      <w:tr w:rsidR="009D7BBD" w:rsidRPr="009D7BBD" w:rsidTr="00A34D28">
        <w:tc>
          <w:tcPr>
            <w:tcW w:w="1384" w:type="dxa"/>
            <w:vMerge/>
          </w:tcPr>
          <w:p w:rsidR="009D7BBD" w:rsidRPr="009D7BBD" w:rsidRDefault="009D7BBD" w:rsidP="009D7BBD">
            <w:pPr>
              <w:autoSpaceDE w:val="0"/>
              <w:autoSpaceDN w:val="0"/>
              <w:adjustRightInd w:val="0"/>
              <w:jc w:val="both"/>
            </w:pPr>
          </w:p>
        </w:tc>
        <w:tc>
          <w:tcPr>
            <w:tcW w:w="1418" w:type="dxa"/>
          </w:tcPr>
          <w:p w:rsidR="009D7BBD" w:rsidRPr="009D7BBD" w:rsidRDefault="009D7BBD" w:rsidP="009D7BBD">
            <w:pPr>
              <w:widowControl w:val="0"/>
              <w:autoSpaceDE w:val="0"/>
              <w:autoSpaceDN w:val="0"/>
              <w:adjustRightInd w:val="0"/>
            </w:pPr>
            <w:r w:rsidRPr="009D7BBD">
              <w:t>Патриотическое воспитание граждан Российской Федерации (ЕВ)</w:t>
            </w:r>
          </w:p>
        </w:tc>
        <w:tc>
          <w:tcPr>
            <w:tcW w:w="1842" w:type="dxa"/>
            <w:tcBorders>
              <w:right w:val="single" w:sz="4" w:space="0" w:color="auto"/>
            </w:tcBorders>
          </w:tcPr>
          <w:p w:rsidR="009D7BBD" w:rsidRPr="009D7BBD" w:rsidRDefault="009D7BBD" w:rsidP="009D7BBD">
            <w:pPr>
              <w:autoSpaceDE w:val="0"/>
              <w:autoSpaceDN w:val="0"/>
              <w:adjustRightInd w:val="0"/>
              <w:jc w:val="center"/>
            </w:pPr>
            <w:r w:rsidRPr="009D7BBD">
              <w:t xml:space="preserve">Проведение мероприятий по обеспечению деятельности советников директоров по воспитанию и взаимодействию с детскими общественными объединениями в </w:t>
            </w:r>
            <w:r w:rsidRPr="009D7BBD">
              <w:lastRenderedPageBreak/>
              <w:t>общеобразовательных организациях/</w:t>
            </w:r>
          </w:p>
          <w:p w:rsidR="009D7BBD" w:rsidRPr="009D7BBD" w:rsidRDefault="009D7BBD" w:rsidP="009D7BBD">
            <w:pPr>
              <w:autoSpaceDE w:val="0"/>
              <w:autoSpaceDN w:val="0"/>
              <w:adjustRightInd w:val="0"/>
              <w:jc w:val="center"/>
              <w:rPr>
                <w:b/>
              </w:rPr>
            </w:pPr>
            <w:r w:rsidRPr="009D7BBD">
              <w:rPr>
                <w:b/>
              </w:rPr>
              <w:t>011ЕВ51790</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lastRenderedPageBreak/>
              <w:t>3 040,5</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3 040,5</w:t>
            </w:r>
          </w:p>
        </w:tc>
        <w:tc>
          <w:tcPr>
            <w:tcW w:w="1374" w:type="dxa"/>
          </w:tcPr>
          <w:p w:rsidR="009D7BBD" w:rsidRPr="009D7BBD" w:rsidRDefault="009D7BBD" w:rsidP="009D7BBD">
            <w:pPr>
              <w:autoSpaceDE w:val="0"/>
              <w:autoSpaceDN w:val="0"/>
              <w:adjustRightInd w:val="0"/>
              <w:jc w:val="center"/>
            </w:pPr>
            <w:r w:rsidRPr="009D7BBD">
              <w:t>1 975,6</w:t>
            </w:r>
          </w:p>
        </w:tc>
        <w:tc>
          <w:tcPr>
            <w:tcW w:w="900" w:type="dxa"/>
          </w:tcPr>
          <w:p w:rsidR="009D7BBD" w:rsidRPr="009D7BBD" w:rsidRDefault="009D7BBD" w:rsidP="009D7BBD">
            <w:pPr>
              <w:autoSpaceDE w:val="0"/>
              <w:autoSpaceDN w:val="0"/>
              <w:adjustRightInd w:val="0"/>
              <w:jc w:val="center"/>
            </w:pPr>
            <w:r w:rsidRPr="009D7BBD">
              <w:t>65,0</w:t>
            </w:r>
          </w:p>
        </w:tc>
      </w:tr>
      <w:tr w:rsidR="009D7BBD" w:rsidRPr="009D7BBD" w:rsidTr="00A34D28">
        <w:tc>
          <w:tcPr>
            <w:tcW w:w="1384" w:type="dxa"/>
          </w:tcPr>
          <w:p w:rsidR="009D7BBD" w:rsidRPr="009D7BBD" w:rsidRDefault="009D7BBD" w:rsidP="009D7BBD">
            <w:pPr>
              <w:autoSpaceDE w:val="0"/>
              <w:autoSpaceDN w:val="0"/>
              <w:adjustRightInd w:val="0"/>
              <w:jc w:val="both"/>
            </w:pPr>
            <w:r w:rsidRPr="009D7BBD">
              <w:lastRenderedPageBreak/>
              <w:t>Управление культуры и молодежной политики администрации Озерского городского округа Челябинской области</w:t>
            </w:r>
          </w:p>
        </w:tc>
        <w:tc>
          <w:tcPr>
            <w:tcW w:w="1418" w:type="dxa"/>
          </w:tcPr>
          <w:p w:rsidR="009D7BBD" w:rsidRPr="009D7BBD" w:rsidRDefault="009D7BBD" w:rsidP="009D7BBD">
            <w:pPr>
              <w:widowControl w:val="0"/>
              <w:autoSpaceDE w:val="0"/>
              <w:autoSpaceDN w:val="0"/>
              <w:adjustRightInd w:val="0"/>
            </w:pPr>
            <w:r w:rsidRPr="009D7BBD">
              <w:t>Социальная активность (Е8)</w:t>
            </w:r>
          </w:p>
        </w:tc>
        <w:tc>
          <w:tcPr>
            <w:tcW w:w="1842" w:type="dxa"/>
            <w:tcBorders>
              <w:right w:val="single" w:sz="4" w:space="0" w:color="auto"/>
            </w:tcBorders>
          </w:tcPr>
          <w:p w:rsidR="009D7BBD" w:rsidRPr="009D7BBD" w:rsidRDefault="009D7BBD" w:rsidP="009D7BBD">
            <w:pPr>
              <w:autoSpaceDE w:val="0"/>
              <w:autoSpaceDN w:val="0"/>
              <w:adjustRightInd w:val="0"/>
              <w:jc w:val="center"/>
            </w:pPr>
            <w:r w:rsidRPr="009D7BBD">
              <w:t>Реализация мероприятий с детьми и молодежью/</w:t>
            </w:r>
          </w:p>
          <w:p w:rsidR="009D7BBD" w:rsidRPr="009D7BBD" w:rsidRDefault="009D7BBD" w:rsidP="009D7BBD">
            <w:pPr>
              <w:autoSpaceDE w:val="0"/>
              <w:autoSpaceDN w:val="0"/>
              <w:adjustRightInd w:val="0"/>
              <w:jc w:val="center"/>
              <w:rPr>
                <w:b/>
              </w:rPr>
            </w:pPr>
            <w:r w:rsidRPr="009D7BBD">
              <w:rPr>
                <w:b/>
              </w:rPr>
              <w:t>021Е8</w:t>
            </w:r>
            <w:r w:rsidRPr="009D7BBD">
              <w:rPr>
                <w:b/>
                <w:lang w:val="en-US"/>
              </w:rPr>
              <w:t>S1010 (353</w:t>
            </w:r>
            <w:r w:rsidRPr="009D7BBD">
              <w:rPr>
                <w:b/>
              </w:rPr>
              <w:t>,0)</w:t>
            </w:r>
          </w:p>
          <w:p w:rsidR="009D7BBD" w:rsidRPr="009D7BBD" w:rsidRDefault="009D7BBD" w:rsidP="009D7BBD">
            <w:pPr>
              <w:autoSpaceDE w:val="0"/>
              <w:autoSpaceDN w:val="0"/>
              <w:adjustRightInd w:val="0"/>
              <w:jc w:val="center"/>
              <w:rPr>
                <w:b/>
                <w:lang w:val="en-US"/>
              </w:rPr>
            </w:pPr>
            <w:r w:rsidRPr="009D7BBD">
              <w:rPr>
                <w:b/>
              </w:rPr>
              <w:t>021Е8</w:t>
            </w:r>
            <w:r w:rsidRPr="009D7BBD">
              <w:rPr>
                <w:b/>
                <w:lang w:val="en-US"/>
              </w:rPr>
              <w:t>S1030</w:t>
            </w:r>
          </w:p>
          <w:p w:rsidR="009D7BBD" w:rsidRPr="009D7BBD" w:rsidRDefault="009D7BBD" w:rsidP="009D7BBD">
            <w:pPr>
              <w:autoSpaceDE w:val="0"/>
              <w:autoSpaceDN w:val="0"/>
              <w:adjustRightInd w:val="0"/>
              <w:jc w:val="center"/>
              <w:rPr>
                <w:b/>
              </w:rPr>
            </w:pPr>
            <w:r w:rsidRPr="009D7BBD">
              <w:rPr>
                <w:b/>
                <w:lang w:val="en-US"/>
              </w:rPr>
              <w:t>(2</w:t>
            </w:r>
            <w:r w:rsidRPr="009D7BBD">
              <w:rPr>
                <w:b/>
              </w:rPr>
              <w:t xml:space="preserve"> </w:t>
            </w:r>
            <w:r w:rsidRPr="009D7BBD">
              <w:rPr>
                <w:b/>
                <w:lang w:val="en-US"/>
              </w:rPr>
              <w:t>000</w:t>
            </w:r>
            <w:r w:rsidRPr="009D7BBD">
              <w:rPr>
                <w:b/>
              </w:rPr>
              <w:t>,0)</w:t>
            </w:r>
          </w:p>
          <w:p w:rsidR="009D7BBD" w:rsidRPr="009D7BBD" w:rsidRDefault="009D7BBD" w:rsidP="009D7BBD">
            <w:pPr>
              <w:autoSpaceDE w:val="0"/>
              <w:autoSpaceDN w:val="0"/>
              <w:adjustRightInd w:val="0"/>
              <w:jc w:val="center"/>
            </w:pP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t>2 353,0</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2 353,0</w:t>
            </w:r>
          </w:p>
        </w:tc>
        <w:tc>
          <w:tcPr>
            <w:tcW w:w="1374" w:type="dxa"/>
          </w:tcPr>
          <w:p w:rsidR="009D7BBD" w:rsidRPr="009D7BBD" w:rsidRDefault="009D7BBD" w:rsidP="009D7BBD">
            <w:pPr>
              <w:autoSpaceDE w:val="0"/>
              <w:autoSpaceDN w:val="0"/>
              <w:adjustRightInd w:val="0"/>
              <w:jc w:val="center"/>
            </w:pPr>
            <w:r w:rsidRPr="009D7BBD">
              <w:t>2 303,0</w:t>
            </w:r>
          </w:p>
        </w:tc>
        <w:tc>
          <w:tcPr>
            <w:tcW w:w="900" w:type="dxa"/>
          </w:tcPr>
          <w:p w:rsidR="009D7BBD" w:rsidRPr="009D7BBD" w:rsidRDefault="009D7BBD" w:rsidP="009D7BBD">
            <w:pPr>
              <w:autoSpaceDE w:val="0"/>
              <w:autoSpaceDN w:val="0"/>
              <w:adjustRightInd w:val="0"/>
              <w:jc w:val="center"/>
              <w:rPr>
                <w:highlight w:val="yellow"/>
              </w:rPr>
            </w:pPr>
            <w:r w:rsidRPr="009D7BBD">
              <w:t>97,9</w:t>
            </w:r>
          </w:p>
        </w:tc>
      </w:tr>
      <w:tr w:rsidR="009D7BBD" w:rsidRPr="009D7BBD" w:rsidTr="00A34D28">
        <w:tc>
          <w:tcPr>
            <w:tcW w:w="4644" w:type="dxa"/>
            <w:gridSpan w:val="3"/>
            <w:tcBorders>
              <w:right w:val="single" w:sz="4" w:space="0" w:color="auto"/>
            </w:tcBorders>
          </w:tcPr>
          <w:p w:rsidR="009D7BBD" w:rsidRPr="009D7BBD" w:rsidRDefault="009D7BBD" w:rsidP="009D7BBD">
            <w:pPr>
              <w:autoSpaceDE w:val="0"/>
              <w:autoSpaceDN w:val="0"/>
              <w:adjustRightInd w:val="0"/>
              <w:rPr>
                <w:b/>
              </w:rPr>
            </w:pPr>
            <w:r w:rsidRPr="009D7BBD">
              <w:rPr>
                <w:b/>
              </w:rPr>
              <w:t>Жилье и городская среда</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rPr>
                <w:b/>
              </w:rPr>
            </w:pPr>
            <w:r w:rsidRPr="009D7BBD">
              <w:rPr>
                <w:b/>
              </w:rPr>
              <w:t>30 149,5</w:t>
            </w:r>
          </w:p>
        </w:tc>
        <w:tc>
          <w:tcPr>
            <w:tcW w:w="1418" w:type="dxa"/>
            <w:tcBorders>
              <w:left w:val="single" w:sz="4" w:space="0" w:color="auto"/>
            </w:tcBorders>
          </w:tcPr>
          <w:p w:rsidR="009D7BBD" w:rsidRPr="009D7BBD" w:rsidRDefault="009D7BBD" w:rsidP="009D7BBD">
            <w:pPr>
              <w:autoSpaceDE w:val="0"/>
              <w:autoSpaceDN w:val="0"/>
              <w:adjustRightInd w:val="0"/>
              <w:jc w:val="center"/>
              <w:rPr>
                <w:b/>
              </w:rPr>
            </w:pPr>
            <w:r w:rsidRPr="009D7BBD">
              <w:rPr>
                <w:b/>
              </w:rPr>
              <w:t>30 149,5</w:t>
            </w:r>
          </w:p>
        </w:tc>
        <w:tc>
          <w:tcPr>
            <w:tcW w:w="1374" w:type="dxa"/>
          </w:tcPr>
          <w:p w:rsidR="009D7BBD" w:rsidRPr="009D7BBD" w:rsidRDefault="009D7BBD" w:rsidP="009D7BBD">
            <w:pPr>
              <w:autoSpaceDE w:val="0"/>
              <w:autoSpaceDN w:val="0"/>
              <w:adjustRightInd w:val="0"/>
              <w:jc w:val="center"/>
              <w:rPr>
                <w:b/>
              </w:rPr>
            </w:pPr>
            <w:r w:rsidRPr="009D7BBD">
              <w:rPr>
                <w:b/>
              </w:rPr>
              <w:t>5 786,6</w:t>
            </w:r>
          </w:p>
        </w:tc>
        <w:tc>
          <w:tcPr>
            <w:tcW w:w="900" w:type="dxa"/>
          </w:tcPr>
          <w:p w:rsidR="009D7BBD" w:rsidRPr="009D7BBD" w:rsidRDefault="009D7BBD" w:rsidP="009D7BBD">
            <w:pPr>
              <w:autoSpaceDE w:val="0"/>
              <w:autoSpaceDN w:val="0"/>
              <w:adjustRightInd w:val="0"/>
              <w:jc w:val="center"/>
              <w:rPr>
                <w:b/>
              </w:rPr>
            </w:pPr>
            <w:r w:rsidRPr="009D7BBD">
              <w:rPr>
                <w:b/>
              </w:rPr>
              <w:t>19,2</w:t>
            </w:r>
          </w:p>
        </w:tc>
      </w:tr>
      <w:tr w:rsidR="009D7BBD" w:rsidRPr="009D7BBD" w:rsidTr="00A34D28">
        <w:trPr>
          <w:trHeight w:val="802"/>
        </w:trPr>
        <w:tc>
          <w:tcPr>
            <w:tcW w:w="1384" w:type="dxa"/>
          </w:tcPr>
          <w:p w:rsidR="009D7BBD" w:rsidRPr="009D7BBD" w:rsidRDefault="009D7BBD" w:rsidP="009D7BBD">
            <w:pPr>
              <w:autoSpaceDE w:val="0"/>
              <w:autoSpaceDN w:val="0"/>
              <w:adjustRightInd w:val="0"/>
              <w:jc w:val="both"/>
            </w:pPr>
            <w:r w:rsidRPr="009D7BBD">
              <w:t>Управление капитального строительства и благоустройства администрации Озерского городского округа Челябинской области</w:t>
            </w:r>
          </w:p>
        </w:tc>
        <w:tc>
          <w:tcPr>
            <w:tcW w:w="1418" w:type="dxa"/>
            <w:vMerge w:val="restart"/>
          </w:tcPr>
          <w:p w:rsidR="009D7BBD" w:rsidRPr="009D7BBD" w:rsidRDefault="009D7BBD" w:rsidP="009D7BBD">
            <w:pPr>
              <w:autoSpaceDE w:val="0"/>
              <w:autoSpaceDN w:val="0"/>
              <w:adjustRightInd w:val="0"/>
              <w:jc w:val="both"/>
            </w:pPr>
            <w:r w:rsidRPr="009D7BBD">
              <w:t>Формирование комфортной городской среды (</w:t>
            </w:r>
            <w:r w:rsidRPr="009D7BBD">
              <w:rPr>
                <w:lang w:val="en-US"/>
              </w:rPr>
              <w:t>F</w:t>
            </w:r>
            <w:r w:rsidRPr="009D7BBD">
              <w:t>2)</w:t>
            </w:r>
          </w:p>
        </w:tc>
        <w:tc>
          <w:tcPr>
            <w:tcW w:w="1842" w:type="dxa"/>
            <w:tcBorders>
              <w:right w:val="single" w:sz="4" w:space="0" w:color="auto"/>
            </w:tcBorders>
          </w:tcPr>
          <w:p w:rsidR="009D7BBD" w:rsidRPr="009D7BBD" w:rsidRDefault="009D7BBD" w:rsidP="009D7BBD">
            <w:pPr>
              <w:widowControl w:val="0"/>
              <w:autoSpaceDE w:val="0"/>
              <w:autoSpaceDN w:val="0"/>
              <w:adjustRightInd w:val="0"/>
              <w:ind w:hanging="1"/>
              <w:jc w:val="center"/>
            </w:pPr>
            <w:r w:rsidRPr="009D7BBD">
              <w:t>Благоустройство мемориального комплекса «Вечный огонь», г. Озерск, Космонавтов, 20</w:t>
            </w:r>
          </w:p>
          <w:p w:rsidR="009D7BBD" w:rsidRPr="009D7BBD" w:rsidRDefault="009D7BBD" w:rsidP="009D7BBD">
            <w:pPr>
              <w:widowControl w:val="0"/>
              <w:autoSpaceDE w:val="0"/>
              <w:autoSpaceDN w:val="0"/>
              <w:adjustRightInd w:val="0"/>
              <w:ind w:hanging="1"/>
              <w:jc w:val="center"/>
            </w:pPr>
          </w:p>
          <w:p w:rsidR="009D7BBD" w:rsidRPr="009D7BBD" w:rsidRDefault="009D7BBD" w:rsidP="009D7BBD">
            <w:pPr>
              <w:autoSpaceDE w:val="0"/>
              <w:autoSpaceDN w:val="0"/>
              <w:adjustRightInd w:val="0"/>
              <w:jc w:val="center"/>
            </w:pPr>
            <w:r w:rsidRPr="009D7BBD">
              <w:t xml:space="preserve">Благоустройство сквера </w:t>
            </w:r>
            <w:proofErr w:type="spellStart"/>
            <w:proofErr w:type="gramStart"/>
            <w:r w:rsidRPr="009D7BBD">
              <w:t>Первостроителей</w:t>
            </w:r>
            <w:proofErr w:type="spellEnd"/>
            <w:r w:rsidRPr="009D7BBD">
              <w:t xml:space="preserve">,   </w:t>
            </w:r>
            <w:proofErr w:type="gramEnd"/>
            <w:r w:rsidRPr="009D7BBD">
              <w:t xml:space="preserve">                        г. Озерск,                                         ул. Космонавтов, 27/</w:t>
            </w:r>
          </w:p>
          <w:p w:rsidR="009D7BBD" w:rsidRPr="009D7BBD" w:rsidRDefault="009D7BBD" w:rsidP="009D7BBD">
            <w:pPr>
              <w:autoSpaceDE w:val="0"/>
              <w:autoSpaceDN w:val="0"/>
              <w:adjustRightInd w:val="0"/>
              <w:jc w:val="center"/>
              <w:rPr>
                <w:b/>
                <w:lang w:val="en-US"/>
              </w:rPr>
            </w:pPr>
            <w:r w:rsidRPr="009D7BBD">
              <w:rPr>
                <w:b/>
              </w:rPr>
              <w:t>081</w:t>
            </w:r>
            <w:r w:rsidRPr="009D7BBD">
              <w:rPr>
                <w:b/>
                <w:lang w:val="en-US"/>
              </w:rPr>
              <w:t>F255550</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t>21 149,5</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21 149,5</w:t>
            </w:r>
          </w:p>
        </w:tc>
        <w:tc>
          <w:tcPr>
            <w:tcW w:w="1374" w:type="dxa"/>
          </w:tcPr>
          <w:p w:rsidR="009D7BBD" w:rsidRPr="009D7BBD" w:rsidRDefault="009D7BBD" w:rsidP="009D7BBD">
            <w:pPr>
              <w:autoSpaceDE w:val="0"/>
              <w:autoSpaceDN w:val="0"/>
              <w:adjustRightInd w:val="0"/>
              <w:jc w:val="center"/>
              <w:rPr>
                <w:highlight w:val="yellow"/>
              </w:rPr>
            </w:pPr>
            <w:r w:rsidRPr="009D7BBD">
              <w:t>5 786,6</w:t>
            </w:r>
          </w:p>
        </w:tc>
        <w:tc>
          <w:tcPr>
            <w:tcW w:w="900" w:type="dxa"/>
          </w:tcPr>
          <w:p w:rsidR="009D7BBD" w:rsidRPr="009D7BBD" w:rsidRDefault="009D7BBD" w:rsidP="009D7BBD">
            <w:pPr>
              <w:autoSpaceDE w:val="0"/>
              <w:autoSpaceDN w:val="0"/>
              <w:adjustRightInd w:val="0"/>
              <w:jc w:val="center"/>
            </w:pPr>
            <w:r w:rsidRPr="009D7BBD">
              <w:t>27,4</w:t>
            </w:r>
          </w:p>
        </w:tc>
      </w:tr>
      <w:tr w:rsidR="009D7BBD" w:rsidRPr="009D7BBD" w:rsidTr="00A34D28">
        <w:trPr>
          <w:trHeight w:val="250"/>
        </w:trPr>
        <w:tc>
          <w:tcPr>
            <w:tcW w:w="1384" w:type="dxa"/>
          </w:tcPr>
          <w:p w:rsidR="009D7BBD" w:rsidRPr="009D7BBD" w:rsidRDefault="009D7BBD" w:rsidP="009D7BBD">
            <w:pPr>
              <w:widowControl w:val="0"/>
              <w:autoSpaceDE w:val="0"/>
              <w:autoSpaceDN w:val="0"/>
              <w:adjustRightInd w:val="0"/>
            </w:pPr>
            <w:r w:rsidRPr="009D7BBD">
              <w:t>Управление культуры и молодежной политики администрации Озерского городского округа Челябинской области</w:t>
            </w:r>
          </w:p>
        </w:tc>
        <w:tc>
          <w:tcPr>
            <w:tcW w:w="1418" w:type="dxa"/>
            <w:vMerge/>
          </w:tcPr>
          <w:p w:rsidR="009D7BBD" w:rsidRPr="009D7BBD" w:rsidRDefault="009D7BBD" w:rsidP="009D7BBD">
            <w:pPr>
              <w:autoSpaceDE w:val="0"/>
              <w:autoSpaceDN w:val="0"/>
              <w:adjustRightInd w:val="0"/>
              <w:jc w:val="both"/>
            </w:pPr>
          </w:p>
        </w:tc>
        <w:tc>
          <w:tcPr>
            <w:tcW w:w="1842" w:type="dxa"/>
            <w:tcBorders>
              <w:right w:val="single" w:sz="4" w:space="0" w:color="auto"/>
            </w:tcBorders>
          </w:tcPr>
          <w:p w:rsidR="009D7BBD" w:rsidRPr="009D7BBD" w:rsidRDefault="009D7BBD" w:rsidP="009D7BBD">
            <w:pPr>
              <w:widowControl w:val="0"/>
              <w:autoSpaceDE w:val="0"/>
              <w:autoSpaceDN w:val="0"/>
              <w:adjustRightInd w:val="0"/>
              <w:ind w:firstLine="19"/>
              <w:jc w:val="center"/>
            </w:pPr>
            <w:r w:rsidRPr="009D7BBD">
              <w:t xml:space="preserve">Благоустройство входной группы в парк культуры            и отдыха, </w:t>
            </w:r>
          </w:p>
          <w:p w:rsidR="009D7BBD" w:rsidRPr="009D7BBD" w:rsidRDefault="009D7BBD" w:rsidP="009D7BBD">
            <w:pPr>
              <w:widowControl w:val="0"/>
              <w:autoSpaceDE w:val="0"/>
              <w:autoSpaceDN w:val="0"/>
              <w:adjustRightInd w:val="0"/>
              <w:ind w:firstLine="19"/>
              <w:jc w:val="center"/>
            </w:pPr>
            <w:r w:rsidRPr="009D7BBD">
              <w:t xml:space="preserve">г. </w:t>
            </w:r>
            <w:proofErr w:type="gramStart"/>
            <w:r w:rsidRPr="009D7BBD">
              <w:t xml:space="preserve">Озерск,   </w:t>
            </w:r>
            <w:proofErr w:type="gramEnd"/>
            <w:r w:rsidRPr="009D7BBD">
              <w:t xml:space="preserve">                  пер. Поперечный, 9/</w:t>
            </w:r>
          </w:p>
          <w:p w:rsidR="009D7BBD" w:rsidRPr="009D7BBD" w:rsidRDefault="009D7BBD" w:rsidP="009D7BBD">
            <w:pPr>
              <w:widowControl w:val="0"/>
              <w:autoSpaceDE w:val="0"/>
              <w:autoSpaceDN w:val="0"/>
              <w:adjustRightInd w:val="0"/>
              <w:ind w:firstLine="19"/>
              <w:jc w:val="center"/>
            </w:pPr>
            <w:r w:rsidRPr="009D7BBD">
              <w:rPr>
                <w:b/>
              </w:rPr>
              <w:t>081</w:t>
            </w:r>
            <w:r w:rsidRPr="009D7BBD">
              <w:rPr>
                <w:b/>
                <w:lang w:val="en-US"/>
              </w:rPr>
              <w:t>F</w:t>
            </w:r>
            <w:r w:rsidRPr="009D7BBD">
              <w:rPr>
                <w:b/>
              </w:rPr>
              <w:t>255550</w:t>
            </w:r>
          </w:p>
        </w:tc>
        <w:tc>
          <w:tcPr>
            <w:tcW w:w="1461" w:type="dxa"/>
            <w:tcBorders>
              <w:left w:val="single" w:sz="4" w:space="0" w:color="auto"/>
              <w:right w:val="single" w:sz="4" w:space="0" w:color="auto"/>
            </w:tcBorders>
          </w:tcPr>
          <w:p w:rsidR="009D7BBD" w:rsidRPr="009D7BBD" w:rsidRDefault="009D7BBD" w:rsidP="009D7BBD">
            <w:pPr>
              <w:widowControl w:val="0"/>
              <w:autoSpaceDE w:val="0"/>
              <w:autoSpaceDN w:val="0"/>
              <w:adjustRightInd w:val="0"/>
              <w:ind w:firstLine="19"/>
              <w:jc w:val="center"/>
            </w:pPr>
            <w:r w:rsidRPr="009D7BBD">
              <w:t>9 000,0</w:t>
            </w:r>
          </w:p>
        </w:tc>
        <w:tc>
          <w:tcPr>
            <w:tcW w:w="1418" w:type="dxa"/>
            <w:tcBorders>
              <w:left w:val="single" w:sz="4" w:space="0" w:color="auto"/>
            </w:tcBorders>
          </w:tcPr>
          <w:p w:rsidR="009D7BBD" w:rsidRPr="009D7BBD" w:rsidRDefault="009D7BBD" w:rsidP="009D7BBD">
            <w:pPr>
              <w:widowControl w:val="0"/>
              <w:autoSpaceDE w:val="0"/>
              <w:autoSpaceDN w:val="0"/>
              <w:adjustRightInd w:val="0"/>
              <w:ind w:firstLine="19"/>
              <w:jc w:val="center"/>
            </w:pPr>
            <w:r w:rsidRPr="009D7BBD">
              <w:t>9 000,0</w:t>
            </w:r>
          </w:p>
        </w:tc>
        <w:tc>
          <w:tcPr>
            <w:tcW w:w="1374" w:type="dxa"/>
          </w:tcPr>
          <w:p w:rsidR="009D7BBD" w:rsidRPr="009D7BBD" w:rsidRDefault="009D7BBD" w:rsidP="009D7BBD">
            <w:pPr>
              <w:widowControl w:val="0"/>
              <w:autoSpaceDE w:val="0"/>
              <w:autoSpaceDN w:val="0"/>
              <w:adjustRightInd w:val="0"/>
              <w:ind w:firstLine="28"/>
              <w:jc w:val="center"/>
              <w:rPr>
                <w:highlight w:val="yellow"/>
              </w:rPr>
            </w:pPr>
            <w:r w:rsidRPr="009D7BBD">
              <w:t>0,0</w:t>
            </w:r>
          </w:p>
        </w:tc>
        <w:tc>
          <w:tcPr>
            <w:tcW w:w="900" w:type="dxa"/>
          </w:tcPr>
          <w:p w:rsidR="009D7BBD" w:rsidRPr="009D7BBD" w:rsidRDefault="009D7BBD" w:rsidP="009D7BBD">
            <w:pPr>
              <w:widowControl w:val="0"/>
              <w:autoSpaceDE w:val="0"/>
              <w:autoSpaceDN w:val="0"/>
              <w:adjustRightInd w:val="0"/>
              <w:ind w:hanging="143"/>
              <w:jc w:val="center"/>
            </w:pPr>
            <w:r w:rsidRPr="009D7BBD">
              <w:t>0,0</w:t>
            </w:r>
          </w:p>
        </w:tc>
      </w:tr>
      <w:tr w:rsidR="009D7BBD" w:rsidRPr="009D7BBD" w:rsidTr="00A34D28">
        <w:trPr>
          <w:trHeight w:val="150"/>
        </w:trPr>
        <w:tc>
          <w:tcPr>
            <w:tcW w:w="4644" w:type="dxa"/>
            <w:gridSpan w:val="3"/>
            <w:tcBorders>
              <w:right w:val="single" w:sz="4" w:space="0" w:color="auto"/>
            </w:tcBorders>
          </w:tcPr>
          <w:p w:rsidR="009D7BBD" w:rsidRPr="009D7BBD" w:rsidRDefault="009D7BBD" w:rsidP="009D7BBD">
            <w:pPr>
              <w:autoSpaceDE w:val="0"/>
              <w:autoSpaceDN w:val="0"/>
              <w:adjustRightInd w:val="0"/>
              <w:rPr>
                <w:b/>
              </w:rPr>
            </w:pPr>
            <w:r w:rsidRPr="009D7BBD">
              <w:rPr>
                <w:b/>
              </w:rPr>
              <w:t>Демография</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rPr>
                <w:b/>
              </w:rPr>
            </w:pPr>
            <w:r w:rsidRPr="009D7BBD">
              <w:rPr>
                <w:b/>
              </w:rPr>
              <w:t>7 652,2</w:t>
            </w:r>
          </w:p>
        </w:tc>
        <w:tc>
          <w:tcPr>
            <w:tcW w:w="1418" w:type="dxa"/>
            <w:tcBorders>
              <w:left w:val="single" w:sz="4" w:space="0" w:color="auto"/>
            </w:tcBorders>
          </w:tcPr>
          <w:p w:rsidR="009D7BBD" w:rsidRPr="009D7BBD" w:rsidRDefault="009D7BBD" w:rsidP="009D7BBD">
            <w:pPr>
              <w:autoSpaceDE w:val="0"/>
              <w:autoSpaceDN w:val="0"/>
              <w:adjustRightInd w:val="0"/>
              <w:jc w:val="center"/>
              <w:rPr>
                <w:b/>
              </w:rPr>
            </w:pPr>
            <w:r w:rsidRPr="009D7BBD">
              <w:rPr>
                <w:b/>
              </w:rPr>
              <w:t xml:space="preserve">5 366,9 </w:t>
            </w:r>
          </w:p>
        </w:tc>
        <w:tc>
          <w:tcPr>
            <w:tcW w:w="1374" w:type="dxa"/>
          </w:tcPr>
          <w:p w:rsidR="009D7BBD" w:rsidRPr="009D7BBD" w:rsidRDefault="009D7BBD" w:rsidP="009D7BBD">
            <w:pPr>
              <w:autoSpaceDE w:val="0"/>
              <w:autoSpaceDN w:val="0"/>
              <w:adjustRightInd w:val="0"/>
              <w:jc w:val="center"/>
              <w:rPr>
                <w:b/>
              </w:rPr>
            </w:pPr>
            <w:r w:rsidRPr="009D7BBD">
              <w:rPr>
                <w:b/>
              </w:rPr>
              <w:t>4 057,7</w:t>
            </w:r>
          </w:p>
        </w:tc>
        <w:tc>
          <w:tcPr>
            <w:tcW w:w="900" w:type="dxa"/>
          </w:tcPr>
          <w:p w:rsidR="009D7BBD" w:rsidRPr="009D7BBD" w:rsidRDefault="009D7BBD" w:rsidP="009D7BBD">
            <w:pPr>
              <w:autoSpaceDE w:val="0"/>
              <w:autoSpaceDN w:val="0"/>
              <w:adjustRightInd w:val="0"/>
              <w:jc w:val="center"/>
              <w:rPr>
                <w:b/>
              </w:rPr>
            </w:pPr>
            <w:r w:rsidRPr="009D7BBD">
              <w:rPr>
                <w:b/>
              </w:rPr>
              <w:t>53,0 (% от БА)</w:t>
            </w:r>
          </w:p>
        </w:tc>
      </w:tr>
      <w:tr w:rsidR="009D7BBD" w:rsidRPr="009D7BBD" w:rsidTr="00A34D28">
        <w:trPr>
          <w:trHeight w:val="213"/>
        </w:trPr>
        <w:tc>
          <w:tcPr>
            <w:tcW w:w="1384" w:type="dxa"/>
            <w:vMerge w:val="restart"/>
          </w:tcPr>
          <w:p w:rsidR="009D7BBD" w:rsidRPr="009D7BBD" w:rsidRDefault="009D7BBD" w:rsidP="009D7BBD">
            <w:pPr>
              <w:widowControl w:val="0"/>
              <w:autoSpaceDE w:val="0"/>
              <w:autoSpaceDN w:val="0"/>
              <w:adjustRightInd w:val="0"/>
              <w:jc w:val="both"/>
            </w:pPr>
            <w:r w:rsidRPr="009D7BBD">
              <w:t>Управление социальной защиты населения администрации Озерского городского округа Челябинской области</w:t>
            </w:r>
          </w:p>
        </w:tc>
        <w:tc>
          <w:tcPr>
            <w:tcW w:w="1418" w:type="dxa"/>
          </w:tcPr>
          <w:p w:rsidR="009D7BBD" w:rsidRPr="009D7BBD" w:rsidRDefault="009D7BBD" w:rsidP="009D7BBD">
            <w:pPr>
              <w:widowControl w:val="0"/>
              <w:autoSpaceDE w:val="0"/>
              <w:autoSpaceDN w:val="0"/>
              <w:adjustRightInd w:val="0"/>
              <w:jc w:val="both"/>
            </w:pPr>
            <w:r w:rsidRPr="009D7BBD">
              <w:t>Финансовая поддержка семей при рождении детей</w:t>
            </w:r>
          </w:p>
          <w:p w:rsidR="009D7BBD" w:rsidRPr="009D7BBD" w:rsidRDefault="009D7BBD" w:rsidP="009D7BBD">
            <w:pPr>
              <w:autoSpaceDE w:val="0"/>
              <w:autoSpaceDN w:val="0"/>
              <w:adjustRightInd w:val="0"/>
              <w:jc w:val="both"/>
            </w:pPr>
            <w:r w:rsidRPr="009D7BBD">
              <w:rPr>
                <w:lang w:val="en-US"/>
              </w:rPr>
              <w:t>(Р1)</w:t>
            </w:r>
          </w:p>
        </w:tc>
        <w:tc>
          <w:tcPr>
            <w:tcW w:w="1842" w:type="dxa"/>
            <w:tcBorders>
              <w:right w:val="single" w:sz="4" w:space="0" w:color="auto"/>
            </w:tcBorders>
          </w:tcPr>
          <w:p w:rsidR="009D7BBD" w:rsidRPr="009D7BBD" w:rsidRDefault="009D7BBD" w:rsidP="009D7BBD">
            <w:pPr>
              <w:autoSpaceDE w:val="0"/>
              <w:autoSpaceDN w:val="0"/>
              <w:adjustRightInd w:val="0"/>
              <w:jc w:val="center"/>
            </w:pPr>
            <w:r w:rsidRPr="009D7BBD">
              <w:t xml:space="preserve">Выплата областного единовременного пособия при рождении ребенка в соответствии с Законом Челябинской области от 27 октября 2005 года № 417-ЗО «Об областном единовременном пособии при рождении </w:t>
            </w:r>
            <w:proofErr w:type="gramStart"/>
            <w:r w:rsidRPr="009D7BBD">
              <w:t>ребенка»/</w:t>
            </w:r>
            <w:proofErr w:type="gramEnd"/>
          </w:p>
          <w:p w:rsidR="009D7BBD" w:rsidRPr="009D7BBD" w:rsidRDefault="009D7BBD" w:rsidP="009D7BBD">
            <w:pPr>
              <w:autoSpaceDE w:val="0"/>
              <w:autoSpaceDN w:val="0"/>
              <w:adjustRightInd w:val="0"/>
              <w:jc w:val="center"/>
              <w:rPr>
                <w:b/>
              </w:rPr>
            </w:pPr>
            <w:r w:rsidRPr="009D7BBD">
              <w:rPr>
                <w:b/>
              </w:rPr>
              <w:t>041Р128010</w:t>
            </w:r>
          </w:p>
          <w:p w:rsidR="009D7BBD" w:rsidRPr="009D7BBD" w:rsidRDefault="009D7BBD" w:rsidP="009D7BBD">
            <w:pPr>
              <w:autoSpaceDE w:val="0"/>
              <w:autoSpaceDN w:val="0"/>
              <w:adjustRightInd w:val="0"/>
              <w:jc w:val="center"/>
            </w:pPr>
          </w:p>
          <w:p w:rsidR="009D7BBD" w:rsidRPr="009D7BBD" w:rsidRDefault="009D7BBD" w:rsidP="009D7BBD">
            <w:pPr>
              <w:autoSpaceDE w:val="0"/>
              <w:autoSpaceDN w:val="0"/>
              <w:adjustRightInd w:val="0"/>
              <w:jc w:val="center"/>
            </w:pP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t>2 316,2</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30,9</w:t>
            </w:r>
          </w:p>
        </w:tc>
        <w:tc>
          <w:tcPr>
            <w:tcW w:w="1374" w:type="dxa"/>
          </w:tcPr>
          <w:p w:rsidR="009D7BBD" w:rsidRPr="009D7BBD" w:rsidRDefault="009D7BBD" w:rsidP="009D7BBD">
            <w:pPr>
              <w:autoSpaceDE w:val="0"/>
              <w:autoSpaceDN w:val="0"/>
              <w:adjustRightInd w:val="0"/>
              <w:jc w:val="center"/>
            </w:pPr>
            <w:r w:rsidRPr="009D7BBD">
              <w:t>1 042,4</w:t>
            </w:r>
          </w:p>
        </w:tc>
        <w:tc>
          <w:tcPr>
            <w:tcW w:w="900" w:type="dxa"/>
          </w:tcPr>
          <w:p w:rsidR="009D7BBD" w:rsidRPr="009D7BBD" w:rsidRDefault="009D7BBD" w:rsidP="009D7BBD">
            <w:pPr>
              <w:autoSpaceDE w:val="0"/>
              <w:autoSpaceDN w:val="0"/>
              <w:adjustRightInd w:val="0"/>
              <w:jc w:val="center"/>
            </w:pPr>
            <w:r w:rsidRPr="009D7BBD">
              <w:t>45,0 (% от БА)</w:t>
            </w:r>
          </w:p>
        </w:tc>
      </w:tr>
      <w:tr w:rsidR="009D7BBD" w:rsidRPr="009D7BBD" w:rsidTr="00A34D28">
        <w:trPr>
          <w:trHeight w:val="125"/>
        </w:trPr>
        <w:tc>
          <w:tcPr>
            <w:tcW w:w="1384" w:type="dxa"/>
            <w:vMerge/>
          </w:tcPr>
          <w:p w:rsidR="009D7BBD" w:rsidRPr="009D7BBD" w:rsidRDefault="009D7BBD" w:rsidP="009D7BBD">
            <w:pPr>
              <w:widowControl w:val="0"/>
              <w:autoSpaceDE w:val="0"/>
              <w:autoSpaceDN w:val="0"/>
              <w:adjustRightInd w:val="0"/>
              <w:ind w:firstLine="720"/>
              <w:jc w:val="both"/>
            </w:pPr>
          </w:p>
        </w:tc>
        <w:tc>
          <w:tcPr>
            <w:tcW w:w="1418" w:type="dxa"/>
            <w:vMerge w:val="restart"/>
          </w:tcPr>
          <w:p w:rsidR="009D7BBD" w:rsidRPr="009D7BBD" w:rsidRDefault="009D7BBD" w:rsidP="009D7BBD">
            <w:pPr>
              <w:autoSpaceDE w:val="0"/>
              <w:autoSpaceDN w:val="0"/>
              <w:adjustRightInd w:val="0"/>
            </w:pPr>
            <w:r w:rsidRPr="009D7BBD">
              <w:t xml:space="preserve">Разработка и реализация программы </w:t>
            </w:r>
            <w:r w:rsidRPr="009D7BBD">
              <w:lastRenderedPageBreak/>
              <w:t>системной поддержки и повышения качества жизни граждан старшего поколения» (Р3)</w:t>
            </w:r>
          </w:p>
        </w:tc>
        <w:tc>
          <w:tcPr>
            <w:tcW w:w="1842" w:type="dxa"/>
            <w:tcBorders>
              <w:right w:val="single" w:sz="4" w:space="0" w:color="auto"/>
            </w:tcBorders>
          </w:tcPr>
          <w:p w:rsidR="009D7BBD" w:rsidRPr="009D7BBD" w:rsidRDefault="009D7BBD" w:rsidP="009D7BBD">
            <w:pPr>
              <w:autoSpaceDE w:val="0"/>
              <w:autoSpaceDN w:val="0"/>
              <w:adjustRightInd w:val="0"/>
              <w:jc w:val="center"/>
              <w:rPr>
                <w:bCs/>
              </w:rPr>
            </w:pPr>
            <w:r w:rsidRPr="009D7BBD">
              <w:rPr>
                <w:bCs/>
              </w:rPr>
              <w:lastRenderedPageBreak/>
              <w:t xml:space="preserve">Расходы на создание системы долговременного </w:t>
            </w:r>
            <w:r w:rsidRPr="009D7BBD">
              <w:rPr>
                <w:bCs/>
              </w:rPr>
              <w:lastRenderedPageBreak/>
              <w:t>ухода за гражданами пожилого возраста и инвалидами/</w:t>
            </w:r>
          </w:p>
          <w:p w:rsidR="009D7BBD" w:rsidRPr="009D7BBD" w:rsidRDefault="009D7BBD" w:rsidP="009D7BBD">
            <w:pPr>
              <w:autoSpaceDE w:val="0"/>
              <w:autoSpaceDN w:val="0"/>
              <w:adjustRightInd w:val="0"/>
              <w:jc w:val="center"/>
              <w:rPr>
                <w:b/>
              </w:rPr>
            </w:pPr>
            <w:r w:rsidRPr="009D7BBD">
              <w:rPr>
                <w:b/>
                <w:bCs/>
                <w:lang w:val="en-US"/>
              </w:rPr>
              <w:t>041</w:t>
            </w:r>
            <w:r w:rsidRPr="009D7BBD">
              <w:rPr>
                <w:b/>
                <w:bCs/>
              </w:rPr>
              <w:t>Р351630</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lastRenderedPageBreak/>
              <w:t>4 038,8</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4 038,8</w:t>
            </w:r>
          </w:p>
        </w:tc>
        <w:tc>
          <w:tcPr>
            <w:tcW w:w="1374" w:type="dxa"/>
          </w:tcPr>
          <w:p w:rsidR="009D7BBD" w:rsidRPr="009D7BBD" w:rsidRDefault="009D7BBD" w:rsidP="009D7BBD">
            <w:pPr>
              <w:autoSpaceDE w:val="0"/>
              <w:autoSpaceDN w:val="0"/>
              <w:adjustRightInd w:val="0"/>
              <w:jc w:val="center"/>
              <w:rPr>
                <w:lang w:val="en-US"/>
              </w:rPr>
            </w:pPr>
            <w:r w:rsidRPr="009D7BBD">
              <w:rPr>
                <w:lang w:val="en-US"/>
              </w:rPr>
              <w:t>3 015.3</w:t>
            </w:r>
          </w:p>
        </w:tc>
        <w:tc>
          <w:tcPr>
            <w:tcW w:w="900" w:type="dxa"/>
          </w:tcPr>
          <w:p w:rsidR="009D7BBD" w:rsidRPr="009D7BBD" w:rsidRDefault="009D7BBD" w:rsidP="009D7BBD">
            <w:pPr>
              <w:autoSpaceDE w:val="0"/>
              <w:autoSpaceDN w:val="0"/>
              <w:adjustRightInd w:val="0"/>
              <w:jc w:val="center"/>
            </w:pPr>
            <w:r w:rsidRPr="009D7BBD">
              <w:rPr>
                <w:lang w:val="en-US"/>
              </w:rPr>
              <w:t>74</w:t>
            </w:r>
            <w:r w:rsidRPr="009D7BBD">
              <w:t>,7</w:t>
            </w:r>
          </w:p>
        </w:tc>
      </w:tr>
      <w:tr w:rsidR="009D7BBD" w:rsidRPr="009D7BBD" w:rsidTr="00A34D28">
        <w:trPr>
          <w:trHeight w:val="125"/>
        </w:trPr>
        <w:tc>
          <w:tcPr>
            <w:tcW w:w="1384" w:type="dxa"/>
            <w:vMerge/>
          </w:tcPr>
          <w:p w:rsidR="009D7BBD" w:rsidRPr="009D7BBD" w:rsidRDefault="009D7BBD" w:rsidP="009D7BBD">
            <w:pPr>
              <w:widowControl w:val="0"/>
              <w:autoSpaceDE w:val="0"/>
              <w:autoSpaceDN w:val="0"/>
              <w:adjustRightInd w:val="0"/>
              <w:ind w:firstLine="720"/>
              <w:jc w:val="both"/>
            </w:pPr>
          </w:p>
        </w:tc>
        <w:tc>
          <w:tcPr>
            <w:tcW w:w="1418" w:type="dxa"/>
            <w:vMerge/>
          </w:tcPr>
          <w:p w:rsidR="009D7BBD" w:rsidRPr="009D7BBD" w:rsidRDefault="009D7BBD" w:rsidP="009D7BBD">
            <w:pPr>
              <w:autoSpaceDE w:val="0"/>
              <w:autoSpaceDN w:val="0"/>
              <w:adjustRightInd w:val="0"/>
            </w:pPr>
          </w:p>
        </w:tc>
        <w:tc>
          <w:tcPr>
            <w:tcW w:w="1842" w:type="dxa"/>
            <w:tcBorders>
              <w:right w:val="single" w:sz="4" w:space="0" w:color="auto"/>
            </w:tcBorders>
          </w:tcPr>
          <w:p w:rsidR="009D7BBD" w:rsidRPr="009D7BBD" w:rsidRDefault="009D7BBD" w:rsidP="009D7BBD">
            <w:pPr>
              <w:autoSpaceDE w:val="0"/>
              <w:autoSpaceDN w:val="0"/>
              <w:adjustRightInd w:val="0"/>
              <w:jc w:val="center"/>
              <w:rPr>
                <w:bCs/>
              </w:rPr>
            </w:pPr>
            <w:r w:rsidRPr="009D7BBD">
              <w:rPr>
                <w:bCs/>
              </w:rPr>
              <w:t>Расходы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9D7BBD" w:rsidRPr="009D7BBD" w:rsidRDefault="009D7BBD" w:rsidP="009D7BBD">
            <w:pPr>
              <w:autoSpaceDE w:val="0"/>
              <w:autoSpaceDN w:val="0"/>
              <w:adjustRightInd w:val="0"/>
              <w:jc w:val="center"/>
              <w:rPr>
                <w:b/>
                <w:bCs/>
              </w:rPr>
            </w:pPr>
            <w:r w:rsidRPr="009D7BBD">
              <w:rPr>
                <w:b/>
                <w:bCs/>
              </w:rPr>
              <w:t>041Р35163</w:t>
            </w:r>
            <w:r w:rsidRPr="009D7BBD">
              <w:rPr>
                <w:b/>
                <w:bCs/>
                <w:lang w:val="en-US"/>
              </w:rPr>
              <w:t>F</w:t>
            </w:r>
          </w:p>
        </w:tc>
        <w:tc>
          <w:tcPr>
            <w:tcW w:w="1461" w:type="dxa"/>
            <w:tcBorders>
              <w:left w:val="single" w:sz="4" w:space="0" w:color="auto"/>
              <w:right w:val="single" w:sz="4" w:space="0" w:color="auto"/>
            </w:tcBorders>
          </w:tcPr>
          <w:p w:rsidR="009D7BBD" w:rsidRPr="009D7BBD" w:rsidRDefault="009D7BBD" w:rsidP="009D7BBD">
            <w:pPr>
              <w:autoSpaceDE w:val="0"/>
              <w:autoSpaceDN w:val="0"/>
              <w:adjustRightInd w:val="0"/>
              <w:jc w:val="center"/>
            </w:pPr>
            <w:r w:rsidRPr="009D7BBD">
              <w:t>1 297,1</w:t>
            </w:r>
          </w:p>
        </w:tc>
        <w:tc>
          <w:tcPr>
            <w:tcW w:w="1418" w:type="dxa"/>
            <w:tcBorders>
              <w:left w:val="single" w:sz="4" w:space="0" w:color="auto"/>
            </w:tcBorders>
          </w:tcPr>
          <w:p w:rsidR="009D7BBD" w:rsidRPr="009D7BBD" w:rsidRDefault="009D7BBD" w:rsidP="009D7BBD">
            <w:pPr>
              <w:autoSpaceDE w:val="0"/>
              <w:autoSpaceDN w:val="0"/>
              <w:adjustRightInd w:val="0"/>
              <w:jc w:val="center"/>
            </w:pPr>
            <w:r w:rsidRPr="009D7BBD">
              <w:t>1 297,1</w:t>
            </w:r>
          </w:p>
        </w:tc>
        <w:tc>
          <w:tcPr>
            <w:tcW w:w="1374" w:type="dxa"/>
          </w:tcPr>
          <w:p w:rsidR="009D7BBD" w:rsidRPr="009D7BBD" w:rsidRDefault="009D7BBD" w:rsidP="009D7BBD">
            <w:pPr>
              <w:autoSpaceDE w:val="0"/>
              <w:autoSpaceDN w:val="0"/>
              <w:adjustRightInd w:val="0"/>
              <w:jc w:val="center"/>
            </w:pPr>
            <w:r w:rsidRPr="009D7BBD">
              <w:t>0,0</w:t>
            </w:r>
          </w:p>
        </w:tc>
        <w:tc>
          <w:tcPr>
            <w:tcW w:w="900" w:type="dxa"/>
          </w:tcPr>
          <w:p w:rsidR="009D7BBD" w:rsidRPr="009D7BBD" w:rsidRDefault="009D7BBD" w:rsidP="009D7BBD">
            <w:pPr>
              <w:autoSpaceDE w:val="0"/>
              <w:autoSpaceDN w:val="0"/>
              <w:adjustRightInd w:val="0"/>
              <w:jc w:val="center"/>
            </w:pPr>
            <w:r w:rsidRPr="009D7BBD">
              <w:t>0,0</w:t>
            </w:r>
          </w:p>
        </w:tc>
      </w:tr>
      <w:tr w:rsidR="009D7BBD" w:rsidRPr="009D7BBD" w:rsidTr="00A34D28">
        <w:trPr>
          <w:trHeight w:val="163"/>
        </w:trPr>
        <w:tc>
          <w:tcPr>
            <w:tcW w:w="2802" w:type="dxa"/>
            <w:gridSpan w:val="2"/>
            <w:tcBorders>
              <w:bottom w:val="single" w:sz="12" w:space="0" w:color="auto"/>
            </w:tcBorders>
          </w:tcPr>
          <w:p w:rsidR="009D7BBD" w:rsidRPr="009D7BBD" w:rsidRDefault="009D7BBD" w:rsidP="009D7BBD">
            <w:pPr>
              <w:widowControl w:val="0"/>
              <w:autoSpaceDE w:val="0"/>
              <w:autoSpaceDN w:val="0"/>
              <w:adjustRightInd w:val="0"/>
              <w:ind w:firstLine="720"/>
              <w:jc w:val="both"/>
              <w:rPr>
                <w:b/>
              </w:rPr>
            </w:pPr>
            <w:r w:rsidRPr="009D7BBD">
              <w:rPr>
                <w:b/>
              </w:rPr>
              <w:t>ИТОГО</w:t>
            </w:r>
          </w:p>
        </w:tc>
        <w:tc>
          <w:tcPr>
            <w:tcW w:w="1842" w:type="dxa"/>
            <w:tcBorders>
              <w:bottom w:val="single" w:sz="12" w:space="0" w:color="auto"/>
              <w:right w:val="single" w:sz="4" w:space="0" w:color="auto"/>
            </w:tcBorders>
          </w:tcPr>
          <w:p w:rsidR="009D7BBD" w:rsidRPr="009D7BBD" w:rsidRDefault="009D7BBD" w:rsidP="009D7BBD">
            <w:pPr>
              <w:autoSpaceDE w:val="0"/>
              <w:autoSpaceDN w:val="0"/>
              <w:adjustRightInd w:val="0"/>
              <w:jc w:val="center"/>
              <w:rPr>
                <w:b/>
              </w:rPr>
            </w:pPr>
            <w:proofErr w:type="gramStart"/>
            <w:r w:rsidRPr="009D7BBD">
              <w:rPr>
                <w:b/>
              </w:rPr>
              <w:t>х</w:t>
            </w:r>
            <w:proofErr w:type="gramEnd"/>
          </w:p>
        </w:tc>
        <w:tc>
          <w:tcPr>
            <w:tcW w:w="1461" w:type="dxa"/>
            <w:tcBorders>
              <w:left w:val="single" w:sz="4" w:space="0" w:color="auto"/>
              <w:bottom w:val="single" w:sz="12" w:space="0" w:color="auto"/>
              <w:right w:val="single" w:sz="4" w:space="0" w:color="auto"/>
            </w:tcBorders>
          </w:tcPr>
          <w:p w:rsidR="009D7BBD" w:rsidRPr="009D7BBD" w:rsidRDefault="009D7BBD" w:rsidP="009D7BBD">
            <w:pPr>
              <w:autoSpaceDE w:val="0"/>
              <w:autoSpaceDN w:val="0"/>
              <w:adjustRightInd w:val="0"/>
              <w:jc w:val="center"/>
              <w:rPr>
                <w:b/>
              </w:rPr>
            </w:pPr>
            <w:r w:rsidRPr="009D7BBD">
              <w:rPr>
                <w:b/>
              </w:rPr>
              <w:t>77 821,8</w:t>
            </w:r>
          </w:p>
        </w:tc>
        <w:tc>
          <w:tcPr>
            <w:tcW w:w="1418" w:type="dxa"/>
            <w:tcBorders>
              <w:left w:val="single" w:sz="4" w:space="0" w:color="auto"/>
              <w:bottom w:val="single" w:sz="12" w:space="0" w:color="auto"/>
            </w:tcBorders>
          </w:tcPr>
          <w:p w:rsidR="009D7BBD" w:rsidRPr="009D7BBD" w:rsidRDefault="009D7BBD" w:rsidP="009D7BBD">
            <w:pPr>
              <w:autoSpaceDE w:val="0"/>
              <w:autoSpaceDN w:val="0"/>
              <w:adjustRightInd w:val="0"/>
              <w:jc w:val="center"/>
              <w:rPr>
                <w:b/>
              </w:rPr>
            </w:pPr>
            <w:r w:rsidRPr="009D7BBD">
              <w:rPr>
                <w:b/>
              </w:rPr>
              <w:t>75 536,6</w:t>
            </w:r>
          </w:p>
        </w:tc>
        <w:tc>
          <w:tcPr>
            <w:tcW w:w="1374" w:type="dxa"/>
            <w:tcBorders>
              <w:bottom w:val="single" w:sz="12" w:space="0" w:color="auto"/>
            </w:tcBorders>
          </w:tcPr>
          <w:p w:rsidR="009D7BBD" w:rsidRPr="009D7BBD" w:rsidRDefault="009D7BBD" w:rsidP="009D7BBD">
            <w:pPr>
              <w:autoSpaceDE w:val="0"/>
              <w:autoSpaceDN w:val="0"/>
              <w:adjustRightInd w:val="0"/>
              <w:jc w:val="center"/>
              <w:rPr>
                <w:b/>
              </w:rPr>
            </w:pPr>
            <w:r w:rsidRPr="009D7BBD">
              <w:rPr>
                <w:b/>
              </w:rPr>
              <w:t>44 400,2</w:t>
            </w:r>
          </w:p>
        </w:tc>
        <w:tc>
          <w:tcPr>
            <w:tcW w:w="900" w:type="dxa"/>
            <w:tcBorders>
              <w:bottom w:val="single" w:sz="12" w:space="0" w:color="auto"/>
            </w:tcBorders>
          </w:tcPr>
          <w:p w:rsidR="009D7BBD" w:rsidRPr="009D7BBD" w:rsidRDefault="009D7BBD" w:rsidP="009D7BBD">
            <w:pPr>
              <w:autoSpaceDE w:val="0"/>
              <w:autoSpaceDN w:val="0"/>
              <w:adjustRightInd w:val="0"/>
              <w:jc w:val="center"/>
              <w:rPr>
                <w:b/>
              </w:rPr>
            </w:pPr>
            <w:r w:rsidRPr="009D7BBD">
              <w:rPr>
                <w:b/>
              </w:rPr>
              <w:t>57,1 (от БА)</w:t>
            </w:r>
          </w:p>
        </w:tc>
      </w:tr>
    </w:tbl>
    <w:p w:rsidR="00F52453" w:rsidRPr="00F52453" w:rsidRDefault="00F52453" w:rsidP="00527D06">
      <w:pPr>
        <w:pStyle w:val="a8"/>
        <w:spacing w:after="0"/>
        <w:ind w:left="0"/>
        <w:jc w:val="both"/>
        <w:rPr>
          <w:sz w:val="12"/>
          <w:szCs w:val="12"/>
        </w:rPr>
      </w:pPr>
    </w:p>
    <w:p w:rsidR="00527D06" w:rsidRPr="009D7BBD" w:rsidRDefault="00527D06" w:rsidP="00F52453">
      <w:pPr>
        <w:pStyle w:val="a8"/>
        <w:spacing w:after="0"/>
        <w:ind w:left="0" w:firstLine="566"/>
        <w:jc w:val="both"/>
        <w:rPr>
          <w:sz w:val="24"/>
          <w:szCs w:val="24"/>
        </w:rPr>
      </w:pPr>
      <w:r w:rsidRPr="009D7BBD">
        <w:rPr>
          <w:sz w:val="24"/>
          <w:szCs w:val="24"/>
        </w:rPr>
        <w:t>Уровень контрактации в рамках реализации мероприятий региональных проектов по состоянию на 01.0</w:t>
      </w:r>
      <w:r w:rsidR="009D7BBD" w:rsidRPr="009D7BBD">
        <w:rPr>
          <w:sz w:val="24"/>
          <w:szCs w:val="24"/>
        </w:rPr>
        <w:t>7</w:t>
      </w:r>
      <w:r w:rsidRPr="009D7BBD">
        <w:rPr>
          <w:sz w:val="24"/>
          <w:szCs w:val="24"/>
        </w:rPr>
        <w:t xml:space="preserve">.2024 составил </w:t>
      </w:r>
      <w:r w:rsidR="009D7BBD" w:rsidRPr="009D7BBD">
        <w:rPr>
          <w:sz w:val="24"/>
          <w:szCs w:val="24"/>
        </w:rPr>
        <w:t>98,0</w:t>
      </w:r>
      <w:r w:rsidRPr="009D7BBD">
        <w:rPr>
          <w:sz w:val="24"/>
          <w:szCs w:val="24"/>
        </w:rPr>
        <w:t xml:space="preserve"> %.</w:t>
      </w:r>
    </w:p>
    <w:p w:rsidR="00527D06" w:rsidRPr="009D7BBD" w:rsidRDefault="00E47AF9" w:rsidP="00527D06">
      <w:pPr>
        <w:spacing w:after="4"/>
        <w:ind w:firstLine="566"/>
        <w:jc w:val="both"/>
        <w:rPr>
          <w:sz w:val="24"/>
          <w:szCs w:val="24"/>
        </w:rPr>
      </w:pPr>
      <w:r w:rsidRPr="009D7BBD">
        <w:rPr>
          <w:sz w:val="24"/>
          <w:szCs w:val="24"/>
        </w:rPr>
        <w:t xml:space="preserve">На момент проведения экспертно-аналитического мероприятия </w:t>
      </w:r>
      <w:r w:rsidR="00527D06" w:rsidRPr="009D7BBD">
        <w:rPr>
          <w:sz w:val="24"/>
          <w:szCs w:val="24"/>
        </w:rPr>
        <w:t xml:space="preserve">риски </w:t>
      </w:r>
      <w:proofErr w:type="spellStart"/>
      <w:r w:rsidR="00527D06" w:rsidRPr="009D7BBD">
        <w:rPr>
          <w:sz w:val="24"/>
          <w:szCs w:val="24"/>
        </w:rPr>
        <w:t>недостижения</w:t>
      </w:r>
      <w:proofErr w:type="spellEnd"/>
      <w:r w:rsidR="00527D06" w:rsidRPr="009D7BBD">
        <w:rPr>
          <w:sz w:val="24"/>
          <w:szCs w:val="24"/>
        </w:rPr>
        <w:t xml:space="preserve"> показателей результативности по 6 региональным проектам: «Современная школа», «Успех каждого ребенка», «Патриотическое воспитание граждан Российской Федерации», «Социальная активность», «Финансовая поддержка семей при рождении детей», «Разработка и реализация программы системной поддержки и повышения качества жизни граждан старшего поколения» по состоянию на 01.0</w:t>
      </w:r>
      <w:r w:rsidR="009D7BBD" w:rsidRPr="009D7BBD">
        <w:rPr>
          <w:sz w:val="24"/>
          <w:szCs w:val="24"/>
        </w:rPr>
        <w:t>7</w:t>
      </w:r>
      <w:r w:rsidR="00527D06" w:rsidRPr="009D7BBD">
        <w:rPr>
          <w:sz w:val="24"/>
          <w:szCs w:val="24"/>
        </w:rPr>
        <w:t>.2024 отсутствуют.</w:t>
      </w:r>
    </w:p>
    <w:p w:rsidR="00527D06" w:rsidRPr="009D7BBD" w:rsidRDefault="00527D06" w:rsidP="00F52453">
      <w:pPr>
        <w:autoSpaceDE w:val="0"/>
        <w:autoSpaceDN w:val="0"/>
        <w:adjustRightInd w:val="0"/>
        <w:ind w:firstLine="566"/>
        <w:jc w:val="both"/>
        <w:rPr>
          <w:sz w:val="24"/>
          <w:szCs w:val="24"/>
        </w:rPr>
      </w:pPr>
      <w:r w:rsidRPr="009D7BBD">
        <w:rPr>
          <w:sz w:val="24"/>
          <w:szCs w:val="24"/>
        </w:rPr>
        <w:t xml:space="preserve">По одному </w:t>
      </w:r>
      <w:r w:rsidR="009D7BBD" w:rsidRPr="009D7BBD">
        <w:rPr>
          <w:sz w:val="24"/>
          <w:szCs w:val="24"/>
        </w:rPr>
        <w:t xml:space="preserve">объекту </w:t>
      </w:r>
      <w:r w:rsidRPr="009D7BBD">
        <w:rPr>
          <w:sz w:val="24"/>
          <w:szCs w:val="24"/>
        </w:rPr>
        <w:t>регионально</w:t>
      </w:r>
      <w:r w:rsidR="009D7BBD" w:rsidRPr="009D7BBD">
        <w:rPr>
          <w:sz w:val="24"/>
          <w:szCs w:val="24"/>
        </w:rPr>
        <w:t>го</w:t>
      </w:r>
      <w:r w:rsidRPr="009D7BBD">
        <w:rPr>
          <w:sz w:val="24"/>
          <w:szCs w:val="24"/>
        </w:rPr>
        <w:t xml:space="preserve"> проект</w:t>
      </w:r>
      <w:r w:rsidR="009D7BBD" w:rsidRPr="009D7BBD">
        <w:rPr>
          <w:sz w:val="24"/>
          <w:szCs w:val="24"/>
        </w:rPr>
        <w:t>а</w:t>
      </w:r>
      <w:r w:rsidRPr="009D7BBD">
        <w:rPr>
          <w:sz w:val="24"/>
          <w:szCs w:val="24"/>
        </w:rPr>
        <w:t xml:space="preserve"> «Формирование комфортной городской среды» имеются риски невыполнения работ в установленные муниципальным контракт</w:t>
      </w:r>
      <w:r w:rsidR="009D7BBD" w:rsidRPr="009D7BBD">
        <w:rPr>
          <w:sz w:val="24"/>
          <w:szCs w:val="24"/>
        </w:rPr>
        <w:t>ом</w:t>
      </w:r>
      <w:r w:rsidRPr="009D7BBD">
        <w:rPr>
          <w:sz w:val="24"/>
          <w:szCs w:val="24"/>
        </w:rPr>
        <w:t xml:space="preserve"> сроки.</w:t>
      </w:r>
    </w:p>
    <w:p w:rsidR="00CB64D5" w:rsidRPr="009D7BBD" w:rsidRDefault="00CB64D5" w:rsidP="00F52453">
      <w:pPr>
        <w:pStyle w:val="a8"/>
        <w:spacing w:after="0"/>
        <w:ind w:left="0" w:firstLine="566"/>
        <w:jc w:val="both"/>
        <w:rPr>
          <w:sz w:val="24"/>
          <w:szCs w:val="24"/>
        </w:rPr>
      </w:pPr>
      <w:r w:rsidRPr="009D7BBD">
        <w:rPr>
          <w:sz w:val="24"/>
          <w:szCs w:val="24"/>
        </w:rPr>
        <w:t xml:space="preserve">В рамках экспертно-аналитического мероприятия Контрольно-счетной палатой Озерского городского округа было проведено обследование </w:t>
      </w:r>
      <w:r w:rsidR="009D7BBD" w:rsidRPr="009D7BBD">
        <w:rPr>
          <w:sz w:val="24"/>
          <w:szCs w:val="24"/>
        </w:rPr>
        <w:t>5</w:t>
      </w:r>
      <w:r w:rsidRPr="009D7BBD">
        <w:rPr>
          <w:sz w:val="24"/>
          <w:szCs w:val="24"/>
        </w:rPr>
        <w:t xml:space="preserve"> объектов</w:t>
      </w:r>
      <w:r w:rsidR="00527D06" w:rsidRPr="009D7BBD">
        <w:rPr>
          <w:sz w:val="24"/>
          <w:szCs w:val="24"/>
        </w:rPr>
        <w:t xml:space="preserve"> на которых ведутся строительные работы</w:t>
      </w:r>
      <w:r w:rsidRPr="009D7BBD">
        <w:rPr>
          <w:sz w:val="24"/>
          <w:szCs w:val="24"/>
        </w:rPr>
        <w:t>. По результатам обследования составлены акты с фотофиксацией результатов визуального осмотра.</w:t>
      </w:r>
    </w:p>
    <w:p w:rsidR="00527D06" w:rsidRPr="009D7BBD" w:rsidRDefault="00CB64D5" w:rsidP="00F52453">
      <w:pPr>
        <w:pStyle w:val="a8"/>
        <w:spacing w:after="0"/>
        <w:ind w:left="0" w:firstLine="566"/>
        <w:jc w:val="both"/>
        <w:rPr>
          <w:sz w:val="24"/>
          <w:szCs w:val="24"/>
        </w:rPr>
      </w:pPr>
      <w:r w:rsidRPr="009D7BBD">
        <w:rPr>
          <w:sz w:val="24"/>
          <w:szCs w:val="24"/>
        </w:rPr>
        <w:t>Итоги экспертно-аналитического мероприятия «Мониторинг национальных проектов в Озерском городском округе» направлены</w:t>
      </w:r>
      <w:r w:rsidR="00527D06" w:rsidRPr="009D7BBD">
        <w:rPr>
          <w:sz w:val="24"/>
          <w:szCs w:val="24"/>
        </w:rPr>
        <w:t xml:space="preserve"> в администрацию Озерского городского округа</w:t>
      </w:r>
      <w:r w:rsidRPr="009D7BBD">
        <w:rPr>
          <w:sz w:val="24"/>
          <w:szCs w:val="24"/>
        </w:rPr>
        <w:t>,</w:t>
      </w:r>
      <w:r w:rsidR="00527D06" w:rsidRPr="009D7BBD">
        <w:rPr>
          <w:sz w:val="24"/>
          <w:szCs w:val="24"/>
        </w:rPr>
        <w:t xml:space="preserve"> </w:t>
      </w:r>
      <w:r w:rsidRPr="009D7BBD">
        <w:rPr>
          <w:sz w:val="24"/>
          <w:szCs w:val="24"/>
        </w:rPr>
        <w:t>Собрание депутатов Озерского городского округа</w:t>
      </w:r>
      <w:r w:rsidR="00527D06" w:rsidRPr="009D7BBD">
        <w:rPr>
          <w:sz w:val="24"/>
          <w:szCs w:val="24"/>
        </w:rPr>
        <w:t>.</w:t>
      </w:r>
    </w:p>
    <w:p w:rsidR="009D7BBD" w:rsidRDefault="009D7BBD" w:rsidP="006F64B7">
      <w:pPr>
        <w:pStyle w:val="a8"/>
        <w:spacing w:after="0"/>
        <w:ind w:left="0"/>
        <w:jc w:val="both"/>
        <w:rPr>
          <w:sz w:val="24"/>
          <w:szCs w:val="24"/>
        </w:rPr>
      </w:pPr>
    </w:p>
    <w:p w:rsidR="009D7BBD" w:rsidRDefault="009D7BBD" w:rsidP="006F64B7">
      <w:pPr>
        <w:pStyle w:val="a8"/>
        <w:spacing w:after="0"/>
        <w:ind w:left="0"/>
        <w:jc w:val="both"/>
        <w:rPr>
          <w:sz w:val="24"/>
          <w:szCs w:val="24"/>
        </w:rPr>
      </w:pPr>
    </w:p>
    <w:p w:rsidR="006F64B7" w:rsidRPr="009D7BBD" w:rsidRDefault="006F64B7" w:rsidP="006F64B7">
      <w:pPr>
        <w:pStyle w:val="a8"/>
        <w:spacing w:after="0"/>
        <w:ind w:left="0"/>
        <w:jc w:val="both"/>
        <w:rPr>
          <w:sz w:val="24"/>
          <w:szCs w:val="24"/>
        </w:rPr>
      </w:pPr>
      <w:r w:rsidRPr="009D7BBD">
        <w:rPr>
          <w:sz w:val="24"/>
          <w:szCs w:val="24"/>
        </w:rPr>
        <w:t>Председатель</w:t>
      </w:r>
    </w:p>
    <w:p w:rsidR="006F64B7" w:rsidRPr="009D7BBD" w:rsidRDefault="006F64B7" w:rsidP="006F64B7">
      <w:pPr>
        <w:pStyle w:val="a8"/>
        <w:spacing w:after="0"/>
        <w:ind w:left="0"/>
        <w:jc w:val="both"/>
        <w:rPr>
          <w:sz w:val="24"/>
          <w:szCs w:val="24"/>
        </w:rPr>
      </w:pPr>
      <w:r w:rsidRPr="009D7BBD">
        <w:rPr>
          <w:sz w:val="24"/>
          <w:szCs w:val="24"/>
        </w:rPr>
        <w:t>Контрольно-счетной палаты</w:t>
      </w:r>
    </w:p>
    <w:p w:rsidR="006F64B7" w:rsidRPr="009D7BBD" w:rsidRDefault="006F64B7" w:rsidP="006F64B7">
      <w:pPr>
        <w:pStyle w:val="a8"/>
        <w:spacing w:after="0"/>
        <w:ind w:left="0"/>
        <w:jc w:val="both"/>
        <w:rPr>
          <w:sz w:val="24"/>
          <w:szCs w:val="24"/>
        </w:rPr>
      </w:pPr>
      <w:r w:rsidRPr="009D7BBD">
        <w:rPr>
          <w:sz w:val="24"/>
          <w:szCs w:val="24"/>
        </w:rPr>
        <w:t>Озерского городского округа</w:t>
      </w:r>
      <w:r w:rsidRPr="009D7BBD">
        <w:rPr>
          <w:sz w:val="24"/>
          <w:szCs w:val="24"/>
        </w:rPr>
        <w:tab/>
      </w:r>
      <w:r w:rsidRPr="009D7BBD">
        <w:rPr>
          <w:sz w:val="24"/>
          <w:szCs w:val="24"/>
        </w:rPr>
        <w:tab/>
      </w:r>
      <w:r w:rsidRPr="009D7BBD">
        <w:rPr>
          <w:sz w:val="24"/>
          <w:szCs w:val="24"/>
        </w:rPr>
        <w:tab/>
      </w:r>
      <w:r w:rsidRPr="009D7BBD">
        <w:rPr>
          <w:sz w:val="24"/>
          <w:szCs w:val="24"/>
        </w:rPr>
        <w:tab/>
      </w:r>
      <w:r w:rsidRPr="009D7BBD">
        <w:rPr>
          <w:sz w:val="24"/>
          <w:szCs w:val="24"/>
        </w:rPr>
        <w:tab/>
      </w:r>
      <w:r w:rsidRPr="009D7BBD">
        <w:rPr>
          <w:sz w:val="24"/>
          <w:szCs w:val="24"/>
        </w:rPr>
        <w:tab/>
        <w:t xml:space="preserve">  </w:t>
      </w:r>
      <w:r w:rsidR="00F52453" w:rsidRPr="009D7BBD">
        <w:rPr>
          <w:sz w:val="24"/>
          <w:szCs w:val="24"/>
        </w:rPr>
        <w:t xml:space="preserve">     </w:t>
      </w:r>
      <w:r w:rsidRPr="009D7BBD">
        <w:rPr>
          <w:sz w:val="24"/>
          <w:szCs w:val="24"/>
        </w:rPr>
        <w:t xml:space="preserve">        Ю.В. Сергеева</w:t>
      </w:r>
    </w:p>
    <w:p w:rsidR="006F64B7" w:rsidRPr="009D7BBD" w:rsidRDefault="006F64B7" w:rsidP="006F64B7">
      <w:pPr>
        <w:pStyle w:val="a8"/>
        <w:spacing w:after="0"/>
        <w:ind w:left="0"/>
        <w:jc w:val="both"/>
        <w:rPr>
          <w:sz w:val="24"/>
          <w:szCs w:val="24"/>
        </w:rPr>
      </w:pPr>
    </w:p>
    <w:p w:rsidR="006F64B7" w:rsidRPr="009D7BBD" w:rsidRDefault="009D7BBD" w:rsidP="006F64B7">
      <w:pPr>
        <w:pStyle w:val="a8"/>
        <w:spacing w:after="0"/>
        <w:ind w:left="0"/>
        <w:jc w:val="both"/>
        <w:rPr>
          <w:b/>
          <w:sz w:val="24"/>
          <w:szCs w:val="24"/>
        </w:rPr>
      </w:pPr>
      <w:r w:rsidRPr="009D7BBD">
        <w:rPr>
          <w:sz w:val="24"/>
          <w:szCs w:val="24"/>
        </w:rPr>
        <w:t>10</w:t>
      </w:r>
      <w:r w:rsidR="006F64B7" w:rsidRPr="009D7BBD">
        <w:rPr>
          <w:sz w:val="24"/>
          <w:szCs w:val="24"/>
        </w:rPr>
        <w:t>.</w:t>
      </w:r>
      <w:r w:rsidRPr="009D7BBD">
        <w:rPr>
          <w:sz w:val="24"/>
          <w:szCs w:val="24"/>
        </w:rPr>
        <w:t>07</w:t>
      </w:r>
      <w:r w:rsidR="006F64B7" w:rsidRPr="009D7BBD">
        <w:rPr>
          <w:sz w:val="24"/>
          <w:szCs w:val="24"/>
        </w:rPr>
        <w:t xml:space="preserve">.2024                                    </w:t>
      </w:r>
    </w:p>
    <w:sectPr w:rsidR="006F64B7" w:rsidRPr="009D7BBD" w:rsidSect="00F5245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rFonts w:cs="Times New Roman"/>
        <w:b w:val="0"/>
      </w:rPr>
    </w:lvl>
    <w:lvl w:ilvl="1">
      <w:start w:val="4"/>
      <w:numFmt w:val="decimal"/>
      <w:isLgl/>
      <w:lvlText w:val="%1.%2."/>
      <w:lvlJc w:val="left"/>
      <w:pPr>
        <w:ind w:left="1395" w:hanging="720"/>
      </w:pPr>
      <w:rPr>
        <w:rFonts w:cs="Times New Roman" w:hint="default"/>
      </w:rPr>
    </w:lvl>
    <w:lvl w:ilvl="2">
      <w:start w:val="1"/>
      <w:numFmt w:val="decimal"/>
      <w:isLgl/>
      <w:lvlText w:val="%1.%2.%3."/>
      <w:lvlJc w:val="left"/>
      <w:pPr>
        <w:ind w:left="1786" w:hanging="720"/>
      </w:pPr>
      <w:rPr>
        <w:rFonts w:cs="Times New Roman" w:hint="default"/>
      </w:rPr>
    </w:lvl>
    <w:lvl w:ilvl="3">
      <w:start w:val="1"/>
      <w:numFmt w:val="decimal"/>
      <w:isLgl/>
      <w:lvlText w:val="%1.%2.%3.%4."/>
      <w:lvlJc w:val="left"/>
      <w:pPr>
        <w:ind w:left="2537" w:hanging="1080"/>
      </w:pPr>
      <w:rPr>
        <w:rFonts w:cs="Times New Roman" w:hint="default"/>
      </w:rPr>
    </w:lvl>
    <w:lvl w:ilvl="4">
      <w:start w:val="1"/>
      <w:numFmt w:val="decimal"/>
      <w:isLgl/>
      <w:lvlText w:val="%1.%2.%3.%4.%5."/>
      <w:lvlJc w:val="left"/>
      <w:pPr>
        <w:ind w:left="2928" w:hanging="1080"/>
      </w:pPr>
      <w:rPr>
        <w:rFonts w:cs="Times New Roman" w:hint="default"/>
      </w:rPr>
    </w:lvl>
    <w:lvl w:ilvl="5">
      <w:start w:val="1"/>
      <w:numFmt w:val="decimal"/>
      <w:isLgl/>
      <w:lvlText w:val="%1.%2.%3.%4.%5.%6."/>
      <w:lvlJc w:val="left"/>
      <w:pPr>
        <w:ind w:left="3679" w:hanging="1440"/>
      </w:pPr>
      <w:rPr>
        <w:rFonts w:cs="Times New Roman" w:hint="default"/>
      </w:rPr>
    </w:lvl>
    <w:lvl w:ilvl="6">
      <w:start w:val="1"/>
      <w:numFmt w:val="decimal"/>
      <w:isLgl/>
      <w:lvlText w:val="%1.%2.%3.%4.%5.%6.%7."/>
      <w:lvlJc w:val="left"/>
      <w:pPr>
        <w:ind w:left="4430" w:hanging="1800"/>
      </w:pPr>
      <w:rPr>
        <w:rFonts w:cs="Times New Roman" w:hint="default"/>
      </w:rPr>
    </w:lvl>
    <w:lvl w:ilvl="7">
      <w:start w:val="1"/>
      <w:numFmt w:val="decimal"/>
      <w:isLgl/>
      <w:lvlText w:val="%1.%2.%3.%4.%5.%6.%7.%8."/>
      <w:lvlJc w:val="left"/>
      <w:pPr>
        <w:ind w:left="4821" w:hanging="1800"/>
      </w:pPr>
      <w:rPr>
        <w:rFonts w:cs="Times New Roman" w:hint="default"/>
      </w:rPr>
    </w:lvl>
    <w:lvl w:ilvl="8">
      <w:start w:val="1"/>
      <w:numFmt w:val="decimal"/>
      <w:isLgl/>
      <w:lvlText w:val="%1.%2.%3.%4.%5.%6.%7.%8.%9."/>
      <w:lvlJc w:val="left"/>
      <w:pPr>
        <w:ind w:left="5572" w:hanging="2160"/>
      </w:pPr>
      <w:rPr>
        <w:rFonts w:cs="Times New Roman" w:hint="default"/>
      </w:rPr>
    </w:lvl>
  </w:abstractNum>
  <w:abstractNum w:abstractNumId="1">
    <w:nsid w:val="50C025D1"/>
    <w:multiLevelType w:val="multilevel"/>
    <w:tmpl w:val="D1F2BDFE"/>
    <w:lvl w:ilvl="0">
      <w:start w:val="1"/>
      <w:numFmt w:val="decimal"/>
      <w:lvlText w:val="%1."/>
      <w:lvlJc w:val="left"/>
      <w:pPr>
        <w:ind w:left="786" w:hanging="360"/>
      </w:pPr>
      <w:rPr>
        <w:rFonts w:cs="Times New Roman"/>
      </w:r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cs="Times New Roman" w:hint="default"/>
      </w:rPr>
    </w:lvl>
    <w:lvl w:ilvl="3">
      <w:start w:val="1"/>
      <w:numFmt w:val="decimal"/>
      <w:isLgl/>
      <w:lvlText w:val="%1.%2.%3.%4."/>
      <w:lvlJc w:val="left"/>
      <w:pPr>
        <w:ind w:left="1508" w:hanging="1080"/>
      </w:pPr>
      <w:rPr>
        <w:rFonts w:cs="Times New Roman" w:hint="default"/>
      </w:rPr>
    </w:lvl>
    <w:lvl w:ilvl="4">
      <w:start w:val="1"/>
      <w:numFmt w:val="decimal"/>
      <w:isLgl/>
      <w:lvlText w:val="%1.%2.%3.%4.%5."/>
      <w:lvlJc w:val="left"/>
      <w:pPr>
        <w:ind w:left="1508" w:hanging="1080"/>
      </w:pPr>
      <w:rPr>
        <w:rFonts w:cs="Times New Roman" w:hint="default"/>
      </w:rPr>
    </w:lvl>
    <w:lvl w:ilvl="5">
      <w:start w:val="1"/>
      <w:numFmt w:val="decimal"/>
      <w:isLgl/>
      <w:lvlText w:val="%1.%2.%3.%4.%5.%6."/>
      <w:lvlJc w:val="left"/>
      <w:pPr>
        <w:ind w:left="1868" w:hanging="1440"/>
      </w:pPr>
      <w:rPr>
        <w:rFonts w:cs="Times New Roman" w:hint="default"/>
      </w:rPr>
    </w:lvl>
    <w:lvl w:ilvl="6">
      <w:start w:val="1"/>
      <w:numFmt w:val="decimal"/>
      <w:isLgl/>
      <w:lvlText w:val="%1.%2.%3.%4.%5.%6.%7."/>
      <w:lvlJc w:val="left"/>
      <w:pPr>
        <w:ind w:left="2228" w:hanging="1800"/>
      </w:pPr>
      <w:rPr>
        <w:rFonts w:cs="Times New Roman" w:hint="default"/>
      </w:rPr>
    </w:lvl>
    <w:lvl w:ilvl="7">
      <w:start w:val="1"/>
      <w:numFmt w:val="decimal"/>
      <w:isLgl/>
      <w:lvlText w:val="%1.%2.%3.%4.%5.%6.%7.%8."/>
      <w:lvlJc w:val="left"/>
      <w:pPr>
        <w:ind w:left="2228" w:hanging="1800"/>
      </w:pPr>
      <w:rPr>
        <w:rFonts w:cs="Times New Roman" w:hint="default"/>
      </w:rPr>
    </w:lvl>
    <w:lvl w:ilvl="8">
      <w:start w:val="1"/>
      <w:numFmt w:val="decimal"/>
      <w:isLgl/>
      <w:lvlText w:val="%1.%2.%3.%4.%5.%6.%7.%8.%9."/>
      <w:lvlJc w:val="left"/>
      <w:pPr>
        <w:ind w:left="2588" w:hanging="2160"/>
      </w:pPr>
      <w:rPr>
        <w:rFonts w:cs="Times New Roman"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248"/>
    <w:rsid w:val="0003241F"/>
    <w:rsid w:val="00045DA2"/>
    <w:rsid w:val="000515F7"/>
    <w:rsid w:val="00075317"/>
    <w:rsid w:val="00083E9A"/>
    <w:rsid w:val="00095357"/>
    <w:rsid w:val="001316F3"/>
    <w:rsid w:val="00135A92"/>
    <w:rsid w:val="00143299"/>
    <w:rsid w:val="0014754B"/>
    <w:rsid w:val="0017288D"/>
    <w:rsid w:val="001749BA"/>
    <w:rsid w:val="00187CA2"/>
    <w:rsid w:val="001A2AB3"/>
    <w:rsid w:val="001C5F8C"/>
    <w:rsid w:val="001C5FBE"/>
    <w:rsid w:val="001D75D4"/>
    <w:rsid w:val="001F244C"/>
    <w:rsid w:val="002211E5"/>
    <w:rsid w:val="002361A4"/>
    <w:rsid w:val="00247528"/>
    <w:rsid w:val="00252FA5"/>
    <w:rsid w:val="0027293A"/>
    <w:rsid w:val="002801C6"/>
    <w:rsid w:val="00293C32"/>
    <w:rsid w:val="002A4310"/>
    <w:rsid w:val="002B507D"/>
    <w:rsid w:val="002D76B7"/>
    <w:rsid w:val="002E128B"/>
    <w:rsid w:val="00303B9F"/>
    <w:rsid w:val="00313BE7"/>
    <w:rsid w:val="00390BF5"/>
    <w:rsid w:val="00393A39"/>
    <w:rsid w:val="003A328E"/>
    <w:rsid w:val="003A4616"/>
    <w:rsid w:val="003C7AEA"/>
    <w:rsid w:val="003D06A5"/>
    <w:rsid w:val="003D5CA2"/>
    <w:rsid w:val="00400863"/>
    <w:rsid w:val="0043030A"/>
    <w:rsid w:val="0043197B"/>
    <w:rsid w:val="004440AE"/>
    <w:rsid w:val="00446FFA"/>
    <w:rsid w:val="00451658"/>
    <w:rsid w:val="004731F6"/>
    <w:rsid w:val="004860A1"/>
    <w:rsid w:val="004A59D4"/>
    <w:rsid w:val="004D75EB"/>
    <w:rsid w:val="004F7676"/>
    <w:rsid w:val="005059CB"/>
    <w:rsid w:val="00517725"/>
    <w:rsid w:val="00527D06"/>
    <w:rsid w:val="00590B79"/>
    <w:rsid w:val="005B3D97"/>
    <w:rsid w:val="00600518"/>
    <w:rsid w:val="00606CE6"/>
    <w:rsid w:val="00634B61"/>
    <w:rsid w:val="00671902"/>
    <w:rsid w:val="00681F64"/>
    <w:rsid w:val="006831F7"/>
    <w:rsid w:val="006A33E5"/>
    <w:rsid w:val="006B107B"/>
    <w:rsid w:val="006D3935"/>
    <w:rsid w:val="006F64B7"/>
    <w:rsid w:val="00704BBA"/>
    <w:rsid w:val="00722E19"/>
    <w:rsid w:val="00746F9F"/>
    <w:rsid w:val="00747FBF"/>
    <w:rsid w:val="007746C7"/>
    <w:rsid w:val="00790355"/>
    <w:rsid w:val="007A7EEC"/>
    <w:rsid w:val="007C2C99"/>
    <w:rsid w:val="007D5FB2"/>
    <w:rsid w:val="007E30A1"/>
    <w:rsid w:val="007E39B9"/>
    <w:rsid w:val="007F1958"/>
    <w:rsid w:val="00836158"/>
    <w:rsid w:val="00846557"/>
    <w:rsid w:val="008555C6"/>
    <w:rsid w:val="00860B1F"/>
    <w:rsid w:val="008675E3"/>
    <w:rsid w:val="00867D1E"/>
    <w:rsid w:val="00881583"/>
    <w:rsid w:val="00887A84"/>
    <w:rsid w:val="008B0AEA"/>
    <w:rsid w:val="008B67EA"/>
    <w:rsid w:val="008C2DF3"/>
    <w:rsid w:val="008D4ECF"/>
    <w:rsid w:val="0091739B"/>
    <w:rsid w:val="00972D30"/>
    <w:rsid w:val="00984AEB"/>
    <w:rsid w:val="00990AA5"/>
    <w:rsid w:val="0099702B"/>
    <w:rsid w:val="009B15F7"/>
    <w:rsid w:val="009D73D9"/>
    <w:rsid w:val="009D7BBD"/>
    <w:rsid w:val="009F6E42"/>
    <w:rsid w:val="00A32120"/>
    <w:rsid w:val="00A709D9"/>
    <w:rsid w:val="00A746A0"/>
    <w:rsid w:val="00AE3AA8"/>
    <w:rsid w:val="00B1254C"/>
    <w:rsid w:val="00B66248"/>
    <w:rsid w:val="00B90B8F"/>
    <w:rsid w:val="00BA48CC"/>
    <w:rsid w:val="00BA7FB2"/>
    <w:rsid w:val="00BB6BD7"/>
    <w:rsid w:val="00BC5E95"/>
    <w:rsid w:val="00C238C1"/>
    <w:rsid w:val="00C55722"/>
    <w:rsid w:val="00C86424"/>
    <w:rsid w:val="00CA1D25"/>
    <w:rsid w:val="00CA30A3"/>
    <w:rsid w:val="00CB64D5"/>
    <w:rsid w:val="00CF3CF6"/>
    <w:rsid w:val="00D079C1"/>
    <w:rsid w:val="00D1783B"/>
    <w:rsid w:val="00D27D35"/>
    <w:rsid w:val="00D56C16"/>
    <w:rsid w:val="00D75010"/>
    <w:rsid w:val="00D8384F"/>
    <w:rsid w:val="00D851D5"/>
    <w:rsid w:val="00D871C5"/>
    <w:rsid w:val="00D938BF"/>
    <w:rsid w:val="00D94BE7"/>
    <w:rsid w:val="00DF78C1"/>
    <w:rsid w:val="00E16831"/>
    <w:rsid w:val="00E253D9"/>
    <w:rsid w:val="00E3279B"/>
    <w:rsid w:val="00E32FE4"/>
    <w:rsid w:val="00E35229"/>
    <w:rsid w:val="00E37056"/>
    <w:rsid w:val="00E47AF9"/>
    <w:rsid w:val="00E54DD2"/>
    <w:rsid w:val="00E7081F"/>
    <w:rsid w:val="00EE3970"/>
    <w:rsid w:val="00F06295"/>
    <w:rsid w:val="00F32BB6"/>
    <w:rsid w:val="00F52453"/>
    <w:rsid w:val="00FB5CF9"/>
    <w:rsid w:val="00F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910818-7C34-4E67-B770-ECAE48C6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rPr>
      <w:rFonts w:ascii="Times New Roman" w:eastAsia="Times New Roman" w:hAnsi="Times New Roman"/>
      <w:sz w:val="20"/>
      <w:szCs w:val="20"/>
    </w:rPr>
  </w:style>
  <w:style w:type="paragraph" w:styleId="2">
    <w:name w:val="heading 2"/>
    <w:basedOn w:val="a"/>
    <w:next w:val="a"/>
    <w:link w:val="20"/>
    <w:uiPriority w:val="99"/>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8C2DF3"/>
    <w:pPr>
      <w:keepNext/>
      <w:keepLines/>
      <w:spacing w:before="4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7081F"/>
    <w:rPr>
      <w:rFonts w:ascii="Arial" w:hAnsi="Arial" w:cs="Arial"/>
      <w:b/>
      <w:bCs/>
      <w:i/>
      <w:iCs/>
      <w:sz w:val="28"/>
      <w:szCs w:val="28"/>
      <w:lang w:eastAsia="ru-RU"/>
    </w:rPr>
  </w:style>
  <w:style w:type="character" w:customStyle="1" w:styleId="60">
    <w:name w:val="Заголовок 6 Знак"/>
    <w:basedOn w:val="a0"/>
    <w:link w:val="6"/>
    <w:uiPriority w:val="99"/>
    <w:semiHidden/>
    <w:locked/>
    <w:rsid w:val="008C2DF3"/>
    <w:rPr>
      <w:rFonts w:ascii="Calibri Light" w:hAnsi="Calibri Light" w:cs="Times New Roman"/>
      <w:color w:val="1F4D78"/>
      <w:sz w:val="20"/>
      <w:szCs w:val="20"/>
      <w:lang w:eastAsia="ru-RU"/>
    </w:rPr>
  </w:style>
  <w:style w:type="paragraph" w:styleId="a3">
    <w:name w:val="Body Text"/>
    <w:aliases w:val="Основной текст Знак1,Основной текст Знак Знак,Знак Знак Знак Знак Знак Знак Знак,Знак Знак Знак Знак Знак Знак Знак Знак Знак Знак,Знак Знак Знак Знак Знак,Знак Знак Знак, Знак Знак Знак Знак Знак Знак Знак, 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Знак Знак Знак Знак Знак Знак Знак Знак,Знак Знак Знак Знак Знак Знак Знак Знак Знак Знак Знак,Знак Знак Знак Знак Знак Знак,Знак Знак Знак Знак, Знак Знак Знак Знак Знак Знак"/>
    <w:basedOn w:val="a0"/>
    <w:link w:val="a3"/>
    <w:locked/>
    <w:rsid w:val="00E7081F"/>
    <w:rPr>
      <w:rFonts w:ascii="Times New Roman" w:hAnsi="Times New Roman" w:cs="Times New Roman"/>
      <w:sz w:val="20"/>
      <w:szCs w:val="20"/>
      <w:lang w:eastAsia="ru-RU"/>
    </w:rPr>
  </w:style>
  <w:style w:type="paragraph" w:customStyle="1" w:styleId="61">
    <w:name w:val="Стиль6"/>
    <w:basedOn w:val="a"/>
    <w:link w:val="62"/>
    <w:uiPriority w:val="99"/>
    <w:rsid w:val="00704BBA"/>
    <w:pPr>
      <w:jc w:val="both"/>
    </w:pPr>
    <w:rPr>
      <w:rFonts w:eastAsia="Calibri"/>
      <w:sz w:val="28"/>
      <w:szCs w:val="28"/>
    </w:rPr>
  </w:style>
  <w:style w:type="character" w:customStyle="1" w:styleId="62">
    <w:name w:val="Стиль6 Знак"/>
    <w:link w:val="61"/>
    <w:uiPriority w:val="99"/>
    <w:locked/>
    <w:rsid w:val="00704BBA"/>
    <w:rPr>
      <w:rFonts w:ascii="Times New Roman" w:eastAsia="Times New Roman" w:hAnsi="Times New Roman"/>
      <w:sz w:val="28"/>
    </w:rPr>
  </w:style>
  <w:style w:type="paragraph" w:customStyle="1" w:styleId="8">
    <w:name w:val="Стиль8"/>
    <w:basedOn w:val="a"/>
    <w:link w:val="80"/>
    <w:uiPriority w:val="99"/>
    <w:rsid w:val="00D938BF"/>
    <w:pPr>
      <w:jc w:val="both"/>
    </w:pPr>
    <w:rPr>
      <w:rFonts w:eastAsia="Calibri"/>
      <w:sz w:val="28"/>
      <w:szCs w:val="28"/>
    </w:rPr>
  </w:style>
  <w:style w:type="character" w:customStyle="1" w:styleId="80">
    <w:name w:val="Стиль8 Знак"/>
    <w:link w:val="8"/>
    <w:uiPriority w:val="99"/>
    <w:locked/>
    <w:rsid w:val="00D938BF"/>
    <w:rPr>
      <w:rFonts w:ascii="Times New Roman" w:eastAsia="Times New Roman" w:hAnsi="Times New Roman"/>
      <w:sz w:val="28"/>
    </w:rPr>
  </w:style>
  <w:style w:type="paragraph" w:styleId="a5">
    <w:name w:val="List Paragraph"/>
    <w:basedOn w:val="a"/>
    <w:uiPriority w:val="99"/>
    <w:qFormat/>
    <w:rsid w:val="007E30A1"/>
    <w:pPr>
      <w:ind w:left="720"/>
      <w:contextualSpacing/>
    </w:pPr>
  </w:style>
  <w:style w:type="paragraph" w:styleId="a6">
    <w:name w:val="Balloon Text"/>
    <w:basedOn w:val="a"/>
    <w:link w:val="a7"/>
    <w:uiPriority w:val="99"/>
    <w:semiHidden/>
    <w:rsid w:val="00E54DD2"/>
    <w:rPr>
      <w:rFonts w:ascii="Segoe UI" w:hAnsi="Segoe UI" w:cs="Segoe UI"/>
      <w:sz w:val="18"/>
      <w:szCs w:val="18"/>
    </w:rPr>
  </w:style>
  <w:style w:type="character" w:customStyle="1" w:styleId="a7">
    <w:name w:val="Текст выноски Знак"/>
    <w:basedOn w:val="a0"/>
    <w:link w:val="a6"/>
    <w:uiPriority w:val="99"/>
    <w:semiHidden/>
    <w:locked/>
    <w:rsid w:val="00E54DD2"/>
    <w:rPr>
      <w:rFonts w:ascii="Segoe UI" w:hAnsi="Segoe UI" w:cs="Segoe UI"/>
      <w:sz w:val="18"/>
      <w:szCs w:val="18"/>
      <w:lang w:eastAsia="ru-RU"/>
    </w:rPr>
  </w:style>
  <w:style w:type="paragraph" w:customStyle="1" w:styleId="14">
    <w:name w:val="Стиль14"/>
    <w:basedOn w:val="3"/>
    <w:link w:val="140"/>
    <w:uiPriority w:val="99"/>
    <w:rsid w:val="003A4616"/>
    <w:pPr>
      <w:suppressAutoHyphens/>
      <w:spacing w:after="0"/>
      <w:ind w:left="0"/>
      <w:jc w:val="both"/>
    </w:pPr>
    <w:rPr>
      <w:rFonts w:eastAsia="Calibri"/>
      <w:color w:val="002060"/>
      <w:sz w:val="28"/>
      <w:szCs w:val="28"/>
    </w:rPr>
  </w:style>
  <w:style w:type="character" w:customStyle="1" w:styleId="140">
    <w:name w:val="Стиль14 Знак"/>
    <w:link w:val="14"/>
    <w:uiPriority w:val="99"/>
    <w:locked/>
    <w:rsid w:val="003A4616"/>
    <w:rPr>
      <w:rFonts w:ascii="Times New Roman" w:eastAsia="Times New Roman" w:hAnsi="Times New Roman"/>
      <w:color w:val="002060"/>
      <w:sz w:val="28"/>
      <w:lang w:eastAsia="ru-RU"/>
    </w:rPr>
  </w:style>
  <w:style w:type="paragraph" w:styleId="3">
    <w:name w:val="Body Text Indent 3"/>
    <w:basedOn w:val="a"/>
    <w:link w:val="30"/>
    <w:uiPriority w:val="99"/>
    <w:semiHidden/>
    <w:rsid w:val="003A4616"/>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3A4616"/>
    <w:rPr>
      <w:rFonts w:ascii="Times New Roman" w:hAnsi="Times New Roman" w:cs="Times New Roman"/>
      <w:sz w:val="16"/>
      <w:szCs w:val="16"/>
      <w:lang w:eastAsia="ru-RU"/>
    </w:rPr>
  </w:style>
  <w:style w:type="paragraph" w:styleId="a8">
    <w:name w:val="Body Text Indent"/>
    <w:basedOn w:val="a"/>
    <w:link w:val="a9"/>
    <w:uiPriority w:val="99"/>
    <w:rsid w:val="004A59D4"/>
    <w:pPr>
      <w:spacing w:after="120"/>
      <w:ind w:left="283"/>
    </w:pPr>
  </w:style>
  <w:style w:type="character" w:customStyle="1" w:styleId="a9">
    <w:name w:val="Основной текст с отступом Знак"/>
    <w:basedOn w:val="a0"/>
    <w:link w:val="a8"/>
    <w:uiPriority w:val="99"/>
    <w:semiHidden/>
    <w:rsid w:val="00F02AA4"/>
    <w:rPr>
      <w:rFonts w:ascii="Times New Roman" w:eastAsia="Times New Roman" w:hAnsi="Times New Roman"/>
      <w:sz w:val="20"/>
      <w:szCs w:val="20"/>
    </w:rPr>
  </w:style>
  <w:style w:type="paragraph" w:customStyle="1" w:styleId="ConsPlusNormal">
    <w:name w:val="ConsPlusNormal"/>
    <w:uiPriority w:val="99"/>
    <w:rsid w:val="007F1958"/>
    <w:pPr>
      <w:widowControl w:val="0"/>
      <w:autoSpaceDE w:val="0"/>
      <w:autoSpaceDN w:val="0"/>
      <w:adjustRightInd w:val="0"/>
      <w:ind w:firstLine="720"/>
    </w:pPr>
    <w:rPr>
      <w:rFonts w:ascii="Arial" w:eastAsia="Times New Roman" w:hAnsi="Arial" w:cs="Arial"/>
      <w:sz w:val="20"/>
      <w:szCs w:val="20"/>
    </w:rPr>
  </w:style>
  <w:style w:type="paragraph" w:customStyle="1" w:styleId="headertexttopleveltextcentertext">
    <w:name w:val="headertext topleveltext centertext"/>
    <w:basedOn w:val="a"/>
    <w:rsid w:val="00CB64D5"/>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4</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41</cp:revision>
  <cp:lastPrinted>2024-07-11T07:10:00Z</cp:lastPrinted>
  <dcterms:created xsi:type="dcterms:W3CDTF">2022-04-11T11:48:00Z</dcterms:created>
  <dcterms:modified xsi:type="dcterms:W3CDTF">2024-07-11T07:10:00Z</dcterms:modified>
</cp:coreProperties>
</file>